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918A" w14:textId="77777777" w:rsidR="00EC36FF" w:rsidRDefault="00EC36FF" w:rsidP="000C041A">
      <w:pPr>
        <w:rPr>
          <w:b/>
          <w:bCs/>
          <w:sz w:val="28"/>
          <w:szCs w:val="24"/>
          <w:u w:val="single"/>
        </w:rPr>
      </w:pPr>
    </w:p>
    <w:p w14:paraId="74A8DD4C" w14:textId="1EC77072" w:rsidR="000C041A" w:rsidRPr="00E37384" w:rsidRDefault="00101805" w:rsidP="000C041A">
      <w:pPr>
        <w:rPr>
          <w:b/>
          <w:bCs/>
          <w:sz w:val="28"/>
          <w:szCs w:val="24"/>
          <w:u w:val="single"/>
        </w:rPr>
      </w:pPr>
      <w:r w:rsidRPr="00E37384">
        <w:rPr>
          <w:b/>
          <w:bCs/>
          <w:sz w:val="28"/>
          <w:szCs w:val="24"/>
          <w:u w:val="single"/>
        </w:rPr>
        <w:t>Dotace pro rok 202</w:t>
      </w:r>
      <w:r w:rsidR="00645097">
        <w:rPr>
          <w:b/>
          <w:bCs/>
          <w:sz w:val="28"/>
          <w:szCs w:val="24"/>
          <w:u w:val="single"/>
        </w:rPr>
        <w:t>4</w:t>
      </w:r>
    </w:p>
    <w:p w14:paraId="572BE193" w14:textId="7CC01BF8" w:rsidR="00101805" w:rsidRDefault="00101805" w:rsidP="000C041A">
      <w:r>
        <w:t>Na následujících stánkách naleznete jednak aktuální výzvy, kter</w:t>
      </w:r>
      <w:r w:rsidR="00645097">
        <w:t xml:space="preserve">é můžete čerpat pro svou firmu v tomto roce. </w:t>
      </w:r>
      <w:r w:rsidR="0065584A">
        <w:t>Jedná se o výzvy již vyhlášené, ale také o dotační výzvy s plánovaným vyhlášením v roce 2024.</w:t>
      </w:r>
    </w:p>
    <w:p w14:paraId="403A109C" w14:textId="0E9BFAC8" w:rsidR="00101805" w:rsidRDefault="00101805" w:rsidP="000C041A"/>
    <w:p w14:paraId="10F0706C" w14:textId="6430C880" w:rsidR="00101805" w:rsidRDefault="00101805" w:rsidP="000C041A">
      <w:pPr>
        <w:rPr>
          <w:b/>
          <w:bCs/>
        </w:rPr>
      </w:pPr>
      <w:r w:rsidRPr="00101805">
        <w:rPr>
          <w:b/>
          <w:bCs/>
        </w:rPr>
        <w:t>Aktuální dotační možnosti</w:t>
      </w:r>
    </w:p>
    <w:p w14:paraId="3E88D5BB" w14:textId="18676490" w:rsidR="00101805" w:rsidRDefault="00101805" w:rsidP="000C041A">
      <w:pPr>
        <w:rPr>
          <w:b/>
          <w:bCs/>
        </w:rPr>
      </w:pPr>
      <w:r>
        <w:rPr>
          <w:b/>
          <w:bCs/>
        </w:rPr>
        <w:t>Z OP TAK:</w:t>
      </w:r>
    </w:p>
    <w:p w14:paraId="0123E2C5" w14:textId="7858392A" w:rsidR="00D04B1D" w:rsidRPr="00D04B1D" w:rsidRDefault="00D04B1D" w:rsidP="000C041A">
      <w:pPr>
        <w:rPr>
          <w:u w:val="single"/>
        </w:rPr>
      </w:pPr>
      <w:r w:rsidRPr="00D04B1D">
        <w:rPr>
          <w:u w:val="single"/>
        </w:rPr>
        <w:t>OBLAST DIGITALIZACE, INOVACÍ A VÝZKUMU A VÝVOJE</w:t>
      </w:r>
    </w:p>
    <w:p w14:paraId="74C336C1" w14:textId="58120F36" w:rsidR="00A07DE2" w:rsidRDefault="00197565" w:rsidP="00A07DE2">
      <w:pPr>
        <w:pStyle w:val="Odstavecseseznamem"/>
        <w:numPr>
          <w:ilvl w:val="0"/>
          <w:numId w:val="2"/>
        </w:numPr>
      </w:pPr>
      <w:r w:rsidRPr="00197565">
        <w:rPr>
          <w:b/>
          <w:bCs/>
        </w:rPr>
        <w:t>Inovační vouchery</w:t>
      </w:r>
      <w:r>
        <w:t xml:space="preserve"> </w:t>
      </w:r>
      <w:r w:rsidRPr="00197565">
        <w:rPr>
          <w:b/>
          <w:bCs/>
        </w:rPr>
        <w:t>– výzva II</w:t>
      </w:r>
      <w:r>
        <w:t xml:space="preserve">: určeno na nákup poradenských, expertních a podpůrných služeb v oblasti inovací od organizací pro výzkum a šíření znalostí nebo akreditovaných laboratoří s cílem zahájení či zintenzivnění inovačních aktivit malých a středních podniků. </w:t>
      </w:r>
      <w:r w:rsidRPr="00197565">
        <w:t xml:space="preserve">Již běží příjem žádostí do </w:t>
      </w:r>
      <w:r w:rsidR="00C96357">
        <w:t>31.5.</w:t>
      </w:r>
      <w:r w:rsidRPr="00197565">
        <w:t>202</w:t>
      </w:r>
      <w:r>
        <w:t>4.</w:t>
      </w:r>
    </w:p>
    <w:p w14:paraId="39DD1276" w14:textId="5551BA43" w:rsidR="00D04B1D" w:rsidRDefault="00D04B1D" w:rsidP="00A07DE2">
      <w:pPr>
        <w:pStyle w:val="Odstavecseseznamem"/>
        <w:numPr>
          <w:ilvl w:val="0"/>
          <w:numId w:val="2"/>
        </w:numPr>
      </w:pPr>
      <w:r w:rsidRPr="00A07DE2">
        <w:rPr>
          <w:b/>
          <w:bCs/>
        </w:rPr>
        <w:t>Digitální a virtuální podnik</w:t>
      </w:r>
      <w:r w:rsidRPr="00D04B1D">
        <w:t xml:space="preserve"> - zaměřený na zvýšení digitální úrovně malých a středních </w:t>
      </w:r>
      <w:r w:rsidR="00A07DE2">
        <w:t xml:space="preserve">  </w:t>
      </w:r>
      <w:r w:rsidRPr="00D04B1D">
        <w:t>podniků (dále jen MSP). Až 60 % způsobilých výdajů. Již vyhlášeno, příjem žádostí</w:t>
      </w:r>
      <w:r w:rsidR="00C5599E">
        <w:t xml:space="preserve"> </w:t>
      </w:r>
      <w:r w:rsidRPr="00D04B1D">
        <w:t>poběží do 2</w:t>
      </w:r>
      <w:r w:rsidR="00C5599E">
        <w:t>9.3.2024</w:t>
      </w:r>
      <w:r w:rsidRPr="00D04B1D">
        <w:t>.</w:t>
      </w:r>
    </w:p>
    <w:p w14:paraId="2165AAB2" w14:textId="148C5A06" w:rsidR="003E26AA" w:rsidRDefault="003E26AA" w:rsidP="003E26AA">
      <w:pPr>
        <w:pStyle w:val="Odstavecseseznamem"/>
        <w:numPr>
          <w:ilvl w:val="0"/>
          <w:numId w:val="2"/>
        </w:numPr>
      </w:pPr>
      <w:r w:rsidRPr="003E26AA">
        <w:rPr>
          <w:b/>
          <w:bCs/>
        </w:rPr>
        <w:t xml:space="preserve">Digitální </w:t>
      </w:r>
      <w:r w:rsidR="00823B49" w:rsidRPr="003E26AA">
        <w:rPr>
          <w:b/>
          <w:bCs/>
        </w:rPr>
        <w:t>podnik – Technologie</w:t>
      </w:r>
      <w:r w:rsidRPr="003E26AA">
        <w:rPr>
          <w:b/>
          <w:bCs/>
        </w:rPr>
        <w:t xml:space="preserve"> 4.0</w:t>
      </w:r>
      <w:r>
        <w:t>- na p</w:t>
      </w:r>
      <w:r w:rsidRPr="00696F91">
        <w:t>odpor</w:t>
      </w:r>
      <w:r>
        <w:t>u</w:t>
      </w:r>
      <w:r w:rsidRPr="00696F91">
        <w:t xml:space="preserve"> </w:t>
      </w:r>
      <w:r w:rsidR="00E44D1B">
        <w:t xml:space="preserve">nákupu nových </w:t>
      </w:r>
      <w:r w:rsidRPr="00696F91">
        <w:t>technologií a SW řešení včetně služeb v oblasti prvků Průmyslu 4.</w:t>
      </w:r>
      <w:r>
        <w:t xml:space="preserve">0, příjem žádostí odstartuje 22. listopadu 2023 </w:t>
      </w:r>
      <w:r w:rsidR="00823B49">
        <w:t>a potrvá</w:t>
      </w:r>
      <w:r>
        <w:t xml:space="preserve"> do </w:t>
      </w:r>
      <w:r w:rsidR="00823B49">
        <w:t xml:space="preserve">15. </w:t>
      </w:r>
      <w:r w:rsidR="00F3101D">
        <w:t>března</w:t>
      </w:r>
      <w:r w:rsidR="00823B49">
        <w:t xml:space="preserve"> 2024</w:t>
      </w:r>
      <w:r>
        <w:t>, pro malé a střední podniky.</w:t>
      </w:r>
    </w:p>
    <w:p w14:paraId="4BBA381A" w14:textId="77777777" w:rsidR="00170244" w:rsidRDefault="00DD16D1" w:rsidP="00DD16D1">
      <w:pPr>
        <w:pStyle w:val="Odstavecseseznamem"/>
        <w:numPr>
          <w:ilvl w:val="0"/>
          <w:numId w:val="2"/>
        </w:numPr>
      </w:pPr>
      <w:r w:rsidRPr="00DD16D1">
        <w:rPr>
          <w:b/>
          <w:bCs/>
        </w:rPr>
        <w:t>Technologie</w:t>
      </w:r>
      <w:r w:rsidRPr="00DD16D1">
        <w:t xml:space="preserve"> </w:t>
      </w:r>
      <w:r w:rsidRPr="00DD16D1">
        <w:rPr>
          <w:b/>
          <w:bCs/>
        </w:rPr>
        <w:t>pro MAS (CLLD)</w:t>
      </w:r>
      <w:r>
        <w:rPr>
          <w:b/>
          <w:bCs/>
        </w:rPr>
        <w:t>-</w:t>
      </w:r>
      <w:r w:rsidRPr="00DD16D1">
        <w:rPr>
          <w:b/>
          <w:bCs/>
        </w:rPr>
        <w:t xml:space="preserve"> </w:t>
      </w:r>
      <w:r w:rsidRPr="00DD16D1">
        <w:t xml:space="preserve">na pořízení nových technologických zařízení a vybavení vč. potřebné infrastruktury, dále pořízení výrobních strojů a zařízení, které nejen zvýší technologickou úroveň MSP a jejich konkurenceschopnost, ale také umožní navazující digitalizaci a automatizaci výroby. V rozmezí 200 tis. Kč. až 1 mil. Kč. s maximální výší způsobilých výdajů 2 mil. Kč. </w:t>
      </w:r>
    </w:p>
    <w:p w14:paraId="5D0C4A50" w14:textId="72CB9392" w:rsidR="00DD16D1" w:rsidRDefault="007A423A" w:rsidP="00170244">
      <w:pPr>
        <w:pStyle w:val="Odstavecseseznamem"/>
      </w:pPr>
      <w:r>
        <w:t>Příjem žádostí již odstartoval</w:t>
      </w:r>
      <w:r w:rsidR="00170244">
        <w:rPr>
          <w:b/>
          <w:bCs/>
        </w:rPr>
        <w:t xml:space="preserve"> </w:t>
      </w:r>
      <w:r w:rsidR="00170244">
        <w:t>a poběží do 31.12.202</w:t>
      </w:r>
      <w:r w:rsidR="00D12AF2">
        <w:t>4</w:t>
      </w:r>
      <w:r w:rsidR="00170244">
        <w:t>.</w:t>
      </w:r>
    </w:p>
    <w:p w14:paraId="1D8CC2A6" w14:textId="0A6ACEE7" w:rsidR="00692223" w:rsidRDefault="00170244" w:rsidP="00101805">
      <w:pPr>
        <w:pStyle w:val="Odstavecseseznamem"/>
        <w:numPr>
          <w:ilvl w:val="0"/>
          <w:numId w:val="2"/>
        </w:numPr>
      </w:pPr>
      <w:r>
        <w:rPr>
          <w:b/>
          <w:bCs/>
        </w:rPr>
        <w:t>Spolupráce škol a firem</w:t>
      </w:r>
      <w:r>
        <w:t>- Jedná se o podporu vyučování žáků SŠ, VOŠ a VŠ prostřednictví odborně zaměřených malých a středních podniků. Určeno pro MSP, až 70 % způsobilých výdajů. Příjem ž</w:t>
      </w:r>
      <w:r w:rsidR="007A423A">
        <w:t xml:space="preserve">ádostí už probíhá </w:t>
      </w:r>
      <w:r>
        <w:t xml:space="preserve">a potrvá do 29. </w:t>
      </w:r>
      <w:r w:rsidR="00C708D8">
        <w:t>února</w:t>
      </w:r>
      <w:r>
        <w:t xml:space="preserve"> 202</w:t>
      </w:r>
      <w:r w:rsidR="00C708D8">
        <w:t>4</w:t>
      </w:r>
      <w:r>
        <w:t>.</w:t>
      </w:r>
    </w:p>
    <w:p w14:paraId="4EBD2804" w14:textId="5570B1CB" w:rsidR="008E0A5B" w:rsidRDefault="008E0A5B" w:rsidP="008E0A5B">
      <w:pPr>
        <w:pStyle w:val="Odstavecseseznamem"/>
        <w:numPr>
          <w:ilvl w:val="0"/>
          <w:numId w:val="2"/>
        </w:numPr>
      </w:pPr>
      <w:r w:rsidRPr="00F2047E">
        <w:rPr>
          <w:b/>
          <w:bCs/>
        </w:rPr>
        <w:t>Služby infrastruktury</w:t>
      </w:r>
      <w:r>
        <w:rPr>
          <w:b/>
          <w:bCs/>
        </w:rPr>
        <w:t xml:space="preserve">- </w:t>
      </w:r>
      <w:r>
        <w:t>na r</w:t>
      </w:r>
      <w:r w:rsidRPr="00F2047E">
        <w:t>ozšíření prostor inovační infrastruktury, pořízení nového vybavení a zlepšení kapacit pro</w:t>
      </w:r>
      <w:r>
        <w:t xml:space="preserve"> </w:t>
      </w:r>
      <w:r w:rsidRPr="00F2047E">
        <w:t>společné využívání technologií</w:t>
      </w:r>
      <w:r>
        <w:t xml:space="preserve">. </w:t>
      </w:r>
    </w:p>
    <w:p w14:paraId="72984925" w14:textId="69FD6644" w:rsidR="008E0A5B" w:rsidRDefault="008E0A5B" w:rsidP="008E0A5B">
      <w:pPr>
        <w:ind w:left="360"/>
      </w:pPr>
      <w:r>
        <w:lastRenderedPageBreak/>
        <w:t xml:space="preserve">      Rozděleno na dvě podporované aktivity:</w:t>
      </w:r>
    </w:p>
    <w:p w14:paraId="573B1597" w14:textId="6A240731" w:rsidR="008E0A5B" w:rsidRDefault="008E0A5B" w:rsidP="008E0A5B">
      <w:pPr>
        <w:pStyle w:val="Odstavecseseznamem"/>
        <w:numPr>
          <w:ilvl w:val="0"/>
          <w:numId w:val="3"/>
        </w:numPr>
      </w:pPr>
      <w:r>
        <w:t xml:space="preserve">Poskytování služeb inovačním malým a středním podnikům. Až 75 %. </w:t>
      </w:r>
    </w:p>
    <w:p w14:paraId="4021350F" w14:textId="2967EB09" w:rsidR="008E0A5B" w:rsidRDefault="008E0A5B" w:rsidP="008E0A5B">
      <w:pPr>
        <w:pStyle w:val="Odstavecseseznamem"/>
        <w:numPr>
          <w:ilvl w:val="0"/>
          <w:numId w:val="3"/>
        </w:numPr>
      </w:pPr>
      <w:r>
        <w:t xml:space="preserve">Rozšíření prostor a modernizace otevřené </w:t>
      </w:r>
      <w:proofErr w:type="spellStart"/>
      <w:r>
        <w:t>VaI</w:t>
      </w:r>
      <w:proofErr w:type="spellEnd"/>
      <w:r>
        <w:t xml:space="preserve"> infrastruktury včetně pořízení </w:t>
      </w:r>
      <w:r w:rsidRPr="008E0A5B">
        <w:t xml:space="preserve">nového vybavení nebo budování nové otevřené </w:t>
      </w:r>
      <w:proofErr w:type="spellStart"/>
      <w:r w:rsidRPr="008E0A5B">
        <w:t>VaI</w:t>
      </w:r>
      <w:proofErr w:type="spellEnd"/>
      <w:r w:rsidRPr="008E0A5B">
        <w:t xml:space="preserve"> infrastruktury- pro MSP, i pro velké podniky, výzkumné organizace a municipality.</w:t>
      </w:r>
      <w:r>
        <w:t xml:space="preserve"> Až 50 %. </w:t>
      </w:r>
    </w:p>
    <w:p w14:paraId="6284318A" w14:textId="738BBEBA" w:rsidR="00D04B1D" w:rsidRDefault="008E0A5B" w:rsidP="00D04B1D">
      <w:pPr>
        <w:ind w:left="720"/>
      </w:pPr>
      <w:r>
        <w:t>P</w:t>
      </w:r>
      <w:r w:rsidRPr="008E0A5B">
        <w:t xml:space="preserve">říjem žádostí skončí </w:t>
      </w:r>
      <w:r w:rsidR="00DB3002">
        <w:t>29</w:t>
      </w:r>
      <w:r w:rsidRPr="008E0A5B">
        <w:t>.2024.</w:t>
      </w:r>
    </w:p>
    <w:p w14:paraId="15B76FD0" w14:textId="447D5EC0" w:rsidR="000B43E1" w:rsidRDefault="000B43E1" w:rsidP="00787599">
      <w:pPr>
        <w:pStyle w:val="Odstavecseseznamem"/>
        <w:numPr>
          <w:ilvl w:val="0"/>
          <w:numId w:val="2"/>
        </w:numPr>
      </w:pPr>
      <w:r w:rsidRPr="00DE4DE8">
        <w:rPr>
          <w:b/>
          <w:bCs/>
        </w:rPr>
        <w:t>Služby infrastruktury- ITI</w:t>
      </w:r>
      <w:r>
        <w:t xml:space="preserve">- </w:t>
      </w:r>
      <w:r w:rsidR="00F93D71">
        <w:t>na podporu integrovaných projektů naplňujících integrované územní investice (ITI), jejichž cílem je založení a rozvoj výzkumné a inovační infrastruktur- to znamená, že můžete jako firma zahájit vlastní výzkumnou či inovační činnost</w:t>
      </w:r>
      <w:r w:rsidR="00787599">
        <w:t xml:space="preserve">, </w:t>
      </w:r>
      <w:r w:rsidR="00F93D71">
        <w:t>oprávněným žadatelem jsou malé a střední firmy, velké podniky plus výzkumné organizace a municipality.</w:t>
      </w:r>
      <w:r w:rsidR="00787599">
        <w:t xml:space="preserve"> N</w:t>
      </w:r>
      <w:r w:rsidR="00F93D71">
        <w:t>a jeden projekt je možno získat v aktivitě A: minimálně 20 mil. Kč a maximálně 30 mil. Kč. Až 75% míra podpory</w:t>
      </w:r>
      <w:r w:rsidR="00787599">
        <w:t xml:space="preserve">. </w:t>
      </w:r>
    </w:p>
    <w:p w14:paraId="1FBF0BDD" w14:textId="2DD36889" w:rsidR="00787599" w:rsidRDefault="00787599" w:rsidP="00787599">
      <w:pPr>
        <w:pStyle w:val="Odstavecseseznamem"/>
      </w:pPr>
      <w:r>
        <w:t xml:space="preserve">Příjem žádostí již běží až potrvá do </w:t>
      </w:r>
      <w:r w:rsidR="00CD140D">
        <w:t>20.9.2024.</w:t>
      </w:r>
    </w:p>
    <w:p w14:paraId="75652943" w14:textId="77777777" w:rsidR="00DE4DE8" w:rsidRDefault="00DE4DE8" w:rsidP="00787599">
      <w:pPr>
        <w:pStyle w:val="Odstavecseseznamem"/>
      </w:pPr>
    </w:p>
    <w:p w14:paraId="4227C65F" w14:textId="77777777" w:rsidR="00B13AC3" w:rsidRDefault="00DE4DE8" w:rsidP="00DE4DE8">
      <w:pPr>
        <w:rPr>
          <w:u w:val="single"/>
        </w:rPr>
      </w:pPr>
      <w:r w:rsidRPr="00DE4DE8">
        <w:rPr>
          <w:u w:val="single"/>
        </w:rPr>
        <w:t>OBLAST EFEKTIVNĚJŠÍHO NAKLÁDÁNÍ SE ZDROJI</w:t>
      </w:r>
    </w:p>
    <w:p w14:paraId="497534A8" w14:textId="4C2FC41C" w:rsidR="00DE4DE8" w:rsidRPr="00B13AC3" w:rsidRDefault="00C00624" w:rsidP="00B13AC3">
      <w:pPr>
        <w:pStyle w:val="Odstavecseseznamem"/>
        <w:numPr>
          <w:ilvl w:val="0"/>
          <w:numId w:val="2"/>
        </w:numPr>
        <w:rPr>
          <w:u w:val="single"/>
        </w:rPr>
      </w:pPr>
      <w:r w:rsidRPr="00B13AC3">
        <w:rPr>
          <w:b/>
          <w:bCs/>
        </w:rPr>
        <w:t>Oběhové hospodářství</w:t>
      </w:r>
      <w:r w:rsidR="00DE4DE8">
        <w:t xml:space="preserve"> - pro efektivnější nakládání s druhotnými surovinami. </w:t>
      </w:r>
      <w:r w:rsidR="001C60A8">
        <w:t xml:space="preserve">Pro MSP a </w:t>
      </w:r>
      <w:proofErr w:type="spellStart"/>
      <w:r w:rsidR="001C60A8">
        <w:t>smal</w:t>
      </w:r>
      <w:proofErr w:type="spellEnd"/>
      <w:r w:rsidR="001C60A8">
        <w:t xml:space="preserve"> </w:t>
      </w:r>
      <w:proofErr w:type="spellStart"/>
      <w:r w:rsidR="001C60A8">
        <w:t>mid-caps</w:t>
      </w:r>
      <w:proofErr w:type="spellEnd"/>
      <w:r w:rsidR="001C60A8">
        <w:t>. M</w:t>
      </w:r>
      <w:r w:rsidR="001C60A8" w:rsidRPr="001C60A8">
        <w:t>ožno získat až 60 % způsobilých výdajů, od minimálně 1 mil. Kč do maximálně 100 mil. Kč na jeden projekt.</w:t>
      </w:r>
      <w:r w:rsidR="00975D5D">
        <w:t xml:space="preserve"> Příjem žádostí již běží a </w:t>
      </w:r>
      <w:r w:rsidR="00975D5D" w:rsidRPr="00975D5D">
        <w:t>končí 29. března 2024</w:t>
      </w:r>
      <w:r w:rsidR="00975D5D">
        <w:t>.</w:t>
      </w:r>
    </w:p>
    <w:p w14:paraId="713DFB4F" w14:textId="69CE2FB1" w:rsidR="00DE4DE8" w:rsidRDefault="00975D5D" w:rsidP="00B13AC3">
      <w:pPr>
        <w:pStyle w:val="Odstavecseseznamem"/>
        <w:numPr>
          <w:ilvl w:val="0"/>
          <w:numId w:val="2"/>
        </w:numPr>
      </w:pPr>
      <w:r w:rsidRPr="00B13AC3">
        <w:rPr>
          <w:b/>
          <w:bCs/>
        </w:rPr>
        <w:t>Udržitelné hospodaření s</w:t>
      </w:r>
      <w:r>
        <w:t> </w:t>
      </w:r>
      <w:r w:rsidRPr="00B13AC3">
        <w:rPr>
          <w:b/>
          <w:bCs/>
        </w:rPr>
        <w:t>vodou</w:t>
      </w:r>
      <w:r>
        <w:t xml:space="preserve"> </w:t>
      </w:r>
      <w:r w:rsidR="00DE4DE8">
        <w:t xml:space="preserve">- podpoří úsporu spotřeby vody v rámci hospodaření podniku. </w:t>
      </w:r>
      <w:r w:rsidR="00B13AC3">
        <w:t>Pro podniky všech velikostí, od malého, přes střední až po velký. Možno získat až 60 % způsobilých výdajů, od minimálně 1 mil. Kč do maximálně 100 mil. Kč na jeden projekt.</w:t>
      </w:r>
      <w:r w:rsidR="00570A4B">
        <w:t xml:space="preserve"> </w:t>
      </w:r>
      <w:r w:rsidRPr="00975D5D">
        <w:t>Příjem žádostí již běží a končí 2</w:t>
      </w:r>
      <w:r w:rsidR="00B13AC3">
        <w:t xml:space="preserve">8. června </w:t>
      </w:r>
      <w:r w:rsidRPr="00975D5D">
        <w:t>2024.</w:t>
      </w:r>
    </w:p>
    <w:p w14:paraId="353C7CCC" w14:textId="77777777" w:rsidR="00D04B1D" w:rsidRDefault="00D04B1D" w:rsidP="008E0A5B">
      <w:pPr>
        <w:ind w:left="720"/>
      </w:pPr>
    </w:p>
    <w:p w14:paraId="63194000" w14:textId="6DE901BE" w:rsidR="00D04B1D" w:rsidRPr="00D04B1D" w:rsidRDefault="00D04B1D" w:rsidP="00D04B1D">
      <w:pPr>
        <w:rPr>
          <w:u w:val="single"/>
        </w:rPr>
      </w:pPr>
      <w:r w:rsidRPr="00D04B1D">
        <w:rPr>
          <w:u w:val="single"/>
        </w:rPr>
        <w:t>OBLAST NÍZKOUHLÍKOVÉHO HOSPODÁŘSTVÍ</w:t>
      </w:r>
    </w:p>
    <w:p w14:paraId="5C8A033E" w14:textId="7F0F02C9" w:rsidR="008E0A5B" w:rsidRDefault="008E0A5B" w:rsidP="008E0A5B">
      <w:pPr>
        <w:pStyle w:val="Odstavecseseznamem"/>
        <w:numPr>
          <w:ilvl w:val="0"/>
          <w:numId w:val="2"/>
        </w:numPr>
      </w:pPr>
      <w:r w:rsidRPr="002B5FD2">
        <w:rPr>
          <w:b/>
          <w:bCs/>
        </w:rPr>
        <w:t>Obnoviteln</w:t>
      </w:r>
      <w:r>
        <w:rPr>
          <w:b/>
          <w:bCs/>
        </w:rPr>
        <w:t>é</w:t>
      </w:r>
      <w:r w:rsidRPr="002B5FD2">
        <w:rPr>
          <w:b/>
          <w:bCs/>
        </w:rPr>
        <w:t xml:space="preserve"> zdrojů energie vtláčení biometanu</w:t>
      </w:r>
      <w:r>
        <w:t>- podpora transformace stávajících výroben elektřiny z bioplynu na výrobny biometanu a výstavba nových výroben biometanu (čištění bioplynu na kvalitu zemního plynu, jeho karburace, měření kvality biometanu, komprese a přenos dat), a to včetně jejich připojení na plynárenské sítě anebo místní infrastrukturu). P</w:t>
      </w:r>
      <w:r w:rsidRPr="008E0A5B">
        <w:t>říjem žádostí skončí 13.12.2024.</w:t>
      </w:r>
    </w:p>
    <w:p w14:paraId="35AB3A17" w14:textId="55A6E794" w:rsidR="008E0A5B" w:rsidRPr="008E0A5B" w:rsidRDefault="008E0A5B" w:rsidP="007373E4">
      <w:pPr>
        <w:pStyle w:val="Odstavecseseznamem"/>
        <w:numPr>
          <w:ilvl w:val="0"/>
          <w:numId w:val="2"/>
        </w:numPr>
        <w:rPr>
          <w:b/>
          <w:bCs/>
        </w:rPr>
      </w:pPr>
      <w:r w:rsidRPr="008E0A5B">
        <w:rPr>
          <w:b/>
          <w:bCs/>
        </w:rPr>
        <w:lastRenderedPageBreak/>
        <w:t>Obnovitelné zdroje energie - malé vodní elektrárny</w:t>
      </w:r>
      <w:r>
        <w:t>- v</w:t>
      </w:r>
      <w:r w:rsidRPr="002B5FD2">
        <w:t>ýstavba a modernizace malých vodních elektráren</w:t>
      </w:r>
      <w:r>
        <w:t>. P</w:t>
      </w:r>
      <w:r w:rsidRPr="008E0A5B">
        <w:t>říjem žádostí skončí 13.12.2024.</w:t>
      </w:r>
    </w:p>
    <w:p w14:paraId="0FB219A0" w14:textId="6FB1C7BA" w:rsidR="00D04B1D" w:rsidRPr="00AF04DE" w:rsidRDefault="00D04B1D" w:rsidP="00D04B1D">
      <w:pPr>
        <w:pStyle w:val="Odstavecseseznamem"/>
        <w:numPr>
          <w:ilvl w:val="0"/>
          <w:numId w:val="2"/>
        </w:numPr>
        <w:rPr>
          <w:b/>
          <w:bCs/>
        </w:rPr>
      </w:pPr>
      <w:r w:rsidRPr="00D04B1D">
        <w:rPr>
          <w:b/>
          <w:bCs/>
        </w:rPr>
        <w:t xml:space="preserve">Energetická infrastruktura – </w:t>
      </w:r>
      <w:r w:rsidR="00420042">
        <w:rPr>
          <w:b/>
          <w:bCs/>
        </w:rPr>
        <w:t xml:space="preserve">úspory v LDS- </w:t>
      </w:r>
      <w:r w:rsidR="00244D9C" w:rsidRPr="00244D9C">
        <w:t>úspora primární energie v rámci distribuce elektřiny</w:t>
      </w:r>
      <w:r w:rsidR="00244D9C">
        <w:t xml:space="preserve">, </w:t>
      </w:r>
      <w:r w:rsidR="00797A9D">
        <w:t xml:space="preserve">žadatelem mohou být </w:t>
      </w:r>
      <w:r w:rsidR="00797A9D" w:rsidRPr="00797A9D">
        <w:t>licencované subjekty podnikající v energetických odvětvích</w:t>
      </w:r>
      <w:r w:rsidR="00797A9D">
        <w:t xml:space="preserve"> (MSP i velké podniky)</w:t>
      </w:r>
      <w:r w:rsidR="00E06E7C">
        <w:t xml:space="preserve">, až 100 mil. Kč na jeden projekt. </w:t>
      </w:r>
      <w:r w:rsidR="00AF04DE">
        <w:t>Příjem žádostí do 30.12.2024.</w:t>
      </w:r>
    </w:p>
    <w:p w14:paraId="764FF7A8" w14:textId="6BDB884E" w:rsidR="00AF04DE" w:rsidRPr="00DE70D9" w:rsidRDefault="00AF04DE" w:rsidP="00D04B1D">
      <w:pPr>
        <w:pStyle w:val="Odstavecseseznamem"/>
        <w:numPr>
          <w:ilvl w:val="0"/>
          <w:numId w:val="2"/>
        </w:numPr>
        <w:rPr>
          <w:b/>
          <w:bCs/>
        </w:rPr>
      </w:pPr>
      <w:r>
        <w:rPr>
          <w:b/>
          <w:bCs/>
        </w:rPr>
        <w:t xml:space="preserve">Energetická infrastruktura – OZE v LDS </w:t>
      </w:r>
      <w:r w:rsidR="00510368">
        <w:rPr>
          <w:b/>
          <w:bCs/>
        </w:rPr>
        <w:t>–</w:t>
      </w:r>
      <w:r>
        <w:rPr>
          <w:b/>
          <w:bCs/>
        </w:rPr>
        <w:t xml:space="preserve"> </w:t>
      </w:r>
      <w:r w:rsidR="00510368">
        <w:t xml:space="preserve">zaměřeno na </w:t>
      </w:r>
      <w:r w:rsidR="00510368" w:rsidRPr="00510368">
        <w:t>posílení distribučních sítí a navýšení jejich připojitelného výkonu OZE podporou rozvoje chytrých sítí a konvenčním posílením sítí</w:t>
      </w:r>
      <w:r w:rsidR="000A7024">
        <w:t>. Ž</w:t>
      </w:r>
      <w:r w:rsidR="000A7024" w:rsidRPr="000A7024">
        <w:t>adatelem mohou být licencované subjekty podnikající v energetických odvětvích (MSP i velké podniky), až 100 mil. Kč na jeden projekt. Příjem žádostí do 30.12.2024.</w:t>
      </w:r>
    </w:p>
    <w:p w14:paraId="04A531A7" w14:textId="77777777" w:rsidR="00DE70D9" w:rsidRDefault="00DE70D9" w:rsidP="00DE70D9">
      <w:pPr>
        <w:rPr>
          <w:b/>
          <w:bCs/>
        </w:rPr>
      </w:pPr>
    </w:p>
    <w:p w14:paraId="0F10D7AC" w14:textId="31F98704" w:rsidR="00DE70D9" w:rsidRDefault="00DE70D9" w:rsidP="00DE70D9">
      <w:pPr>
        <w:rPr>
          <w:b/>
          <w:bCs/>
          <w:u w:val="single"/>
        </w:rPr>
      </w:pPr>
      <w:r w:rsidRPr="00DE70D9">
        <w:rPr>
          <w:b/>
          <w:bCs/>
          <w:u w:val="single"/>
        </w:rPr>
        <w:t>MODERNIZAČNÍ FOND</w:t>
      </w:r>
    </w:p>
    <w:p w14:paraId="506CCE88" w14:textId="77777777" w:rsidR="008165A7" w:rsidRPr="008165A7" w:rsidRDefault="009F0658" w:rsidP="008165A7">
      <w:pPr>
        <w:pStyle w:val="Odstavecseseznamem"/>
        <w:numPr>
          <w:ilvl w:val="0"/>
          <w:numId w:val="2"/>
        </w:numPr>
        <w:rPr>
          <w:b/>
          <w:bCs/>
        </w:rPr>
      </w:pPr>
      <w:r w:rsidRPr="009F0658">
        <w:rPr>
          <w:b/>
          <w:bCs/>
        </w:rPr>
        <w:t xml:space="preserve">RES+ </w:t>
      </w:r>
      <w:r>
        <w:rPr>
          <w:b/>
          <w:bCs/>
        </w:rPr>
        <w:t xml:space="preserve">na FVE </w:t>
      </w:r>
      <w:r w:rsidR="00E711CA">
        <w:rPr>
          <w:b/>
          <w:bCs/>
        </w:rPr>
        <w:t xml:space="preserve">s výkonem nad 1 </w:t>
      </w:r>
      <w:proofErr w:type="spellStart"/>
      <w:r w:rsidR="00E711CA">
        <w:rPr>
          <w:b/>
          <w:bCs/>
        </w:rPr>
        <w:t>Mwp</w:t>
      </w:r>
      <w:proofErr w:type="spellEnd"/>
      <w:r w:rsidR="00E711CA">
        <w:rPr>
          <w:b/>
          <w:bCs/>
        </w:rPr>
        <w:t xml:space="preserve"> - </w:t>
      </w:r>
      <w:r w:rsidR="009B1CFA" w:rsidRPr="009B1CFA">
        <w:t xml:space="preserve">podpoří výstavby fotovoltaických elektráren s výkonem nad 1 </w:t>
      </w:r>
      <w:proofErr w:type="spellStart"/>
      <w:r w:rsidR="009B1CFA" w:rsidRPr="009B1CFA">
        <w:t>MWp</w:t>
      </w:r>
      <w:proofErr w:type="spellEnd"/>
      <w:r w:rsidR="009B1CFA" w:rsidRPr="009B1CFA">
        <w:t>, akumulaci vyrobené elektřiny a elektrolyzéry na výrobu vodíku. Podpora je určena buď samostatným projektům FVE s jedním předávacím místem do distribuční nebo přenosové soustavy, nebo sdruženým projektům FVE, které zahrnují více dílčích projektů s více než jedním předávacím místem do distribuční nebo přenosové soustavy.</w:t>
      </w:r>
    </w:p>
    <w:p w14:paraId="19C8B5C5" w14:textId="7B8B7CA7" w:rsidR="00DE70D9" w:rsidRDefault="008165A7" w:rsidP="008165A7">
      <w:pPr>
        <w:pStyle w:val="Odstavecseseznamem"/>
      </w:pPr>
      <w:r w:rsidRPr="00886D96">
        <w:t>P</w:t>
      </w:r>
      <w:r w:rsidR="009B1CFA" w:rsidRPr="00886D96">
        <w:t>říjemci dotace mohou být stávající nebo budoucí držitelé licence pro podnikání v energetických odvětvích</w:t>
      </w:r>
      <w:r w:rsidR="00886D96">
        <w:t xml:space="preserve"> (MSP i velké podniky)</w:t>
      </w:r>
      <w:r w:rsidRPr="00886D96">
        <w:t>, v</w:t>
      </w:r>
      <w:r w:rsidR="009B1CFA" w:rsidRPr="00886D96">
        <w:t>ýše dotace maximálně 50 % z celkových výdajů projektu.</w:t>
      </w:r>
      <w:r w:rsidRPr="00886D96">
        <w:t xml:space="preserve"> P</w:t>
      </w:r>
      <w:r w:rsidR="009B1CFA" w:rsidRPr="00886D96">
        <w:t>říjem žádostí odstartuje 15.5.2024 a skončí 10.9.2024.</w:t>
      </w:r>
    </w:p>
    <w:p w14:paraId="060A5F21" w14:textId="77777777" w:rsidR="001103AA" w:rsidRPr="001103AA" w:rsidRDefault="00886D96" w:rsidP="001103AA">
      <w:pPr>
        <w:pStyle w:val="Odstavecseseznamem"/>
        <w:numPr>
          <w:ilvl w:val="0"/>
          <w:numId w:val="2"/>
        </w:numPr>
        <w:rPr>
          <w:b/>
          <w:bCs/>
        </w:rPr>
      </w:pPr>
      <w:r w:rsidRPr="00005D48">
        <w:rPr>
          <w:b/>
          <w:bCs/>
        </w:rPr>
        <w:t>RES</w:t>
      </w:r>
      <w:r w:rsidR="00C63FE1" w:rsidRPr="00005D48">
        <w:rPr>
          <w:b/>
          <w:bCs/>
        </w:rPr>
        <w:t>+</w:t>
      </w:r>
      <w:r w:rsidRPr="00005D48">
        <w:rPr>
          <w:b/>
          <w:bCs/>
        </w:rPr>
        <w:t xml:space="preserve"> na FVE s</w:t>
      </w:r>
      <w:r w:rsidR="00C63FE1" w:rsidRPr="00005D48">
        <w:rPr>
          <w:b/>
          <w:bCs/>
        </w:rPr>
        <w:t> </w:t>
      </w:r>
      <w:r w:rsidRPr="00005D48">
        <w:rPr>
          <w:b/>
          <w:bCs/>
        </w:rPr>
        <w:t>výkonem</w:t>
      </w:r>
      <w:r w:rsidR="00005D48" w:rsidRPr="00005D48">
        <w:rPr>
          <w:b/>
          <w:bCs/>
        </w:rPr>
        <w:t xml:space="preserve"> 10 kW – 5 MW s vlastní spotřebou</w:t>
      </w:r>
      <w:r w:rsidR="00005D48">
        <w:t xml:space="preserve"> - určeno na podporu výstavby fotovoltaických elektráren do 5 MW na již existujícím odběrném místě, na instalaci nových (FVE) s instalovaným výkonem nad 50 kW (na katastrálním území Prahy nad 10 kW) a do 5 </w:t>
      </w:r>
      <w:proofErr w:type="spellStart"/>
      <w:r w:rsidR="00005D48">
        <w:t>MWp</w:t>
      </w:r>
      <w:proofErr w:type="spellEnd"/>
      <w:r w:rsidR="00005D48">
        <w:t xml:space="preserve"> (včetně) s vlastní spotřebou vyrobené elektřiny.</w:t>
      </w:r>
    </w:p>
    <w:p w14:paraId="19E0CC08" w14:textId="475138FC" w:rsidR="00886D96" w:rsidRPr="001103AA" w:rsidRDefault="001103AA" w:rsidP="001103AA">
      <w:pPr>
        <w:pStyle w:val="Odstavecseseznamem"/>
        <w:rPr>
          <w:b/>
          <w:bCs/>
        </w:rPr>
      </w:pPr>
      <w:r>
        <w:t>P</w:t>
      </w:r>
      <w:r w:rsidR="00005D48">
        <w:t>říjemci dotace mohou být stávající nebo budoucí držitelé licence pro podnikání v energetických odvětvích</w:t>
      </w:r>
      <w:r w:rsidR="000600BF">
        <w:t xml:space="preserve"> (MSP i velké podniky)</w:t>
      </w:r>
      <w:r>
        <w:t xml:space="preserve">, </w:t>
      </w:r>
      <w:r w:rsidR="00005D48">
        <w:t>výše dotace maximálně 50 % z celkových výdajů projektu</w:t>
      </w:r>
      <w:r>
        <w:t xml:space="preserve"> a </w:t>
      </w:r>
      <w:r w:rsidR="00005D48">
        <w:t>možno žádat od 1.3.2024 do 31.10.2024.</w:t>
      </w:r>
    </w:p>
    <w:p w14:paraId="7FF20712" w14:textId="77777777" w:rsidR="0046791A" w:rsidRDefault="0046791A" w:rsidP="00170244"/>
    <w:p w14:paraId="2210ED0C" w14:textId="6277C6C6" w:rsidR="0046791A" w:rsidRDefault="0046791A" w:rsidP="0005189E">
      <w:pPr>
        <w:rPr>
          <w:b/>
          <w:bCs/>
          <w:u w:val="single"/>
        </w:rPr>
      </w:pPr>
      <w:r w:rsidRPr="0046791A">
        <w:rPr>
          <w:b/>
          <w:bCs/>
          <w:u w:val="single"/>
        </w:rPr>
        <w:t>TAČR</w:t>
      </w:r>
    </w:p>
    <w:p w14:paraId="2D87A2FF" w14:textId="7A705A6D" w:rsidR="00363DDE" w:rsidRDefault="00470216" w:rsidP="002E4FB1">
      <w:pPr>
        <w:pStyle w:val="Odstavecseseznamem"/>
        <w:numPr>
          <w:ilvl w:val="0"/>
          <w:numId w:val="2"/>
        </w:numPr>
      </w:pPr>
      <w:r w:rsidRPr="00963BE4">
        <w:rPr>
          <w:b/>
          <w:bCs/>
        </w:rPr>
        <w:lastRenderedPageBreak/>
        <w:t xml:space="preserve">Program SIGMA - </w:t>
      </w:r>
      <w:r w:rsidR="000B16A7" w:rsidRPr="00963BE4">
        <w:rPr>
          <w:b/>
          <w:bCs/>
        </w:rPr>
        <w:t>ŠESTÁ VEŘEJNÁ SOUTĚŽ - DÍLČÍ CÍL 1: PODPORA KOMERCIALIZACE VAVAI+</w:t>
      </w:r>
      <w:r w:rsidR="000E4E2D">
        <w:rPr>
          <w:b/>
          <w:bCs/>
        </w:rPr>
        <w:t xml:space="preserve"> - </w:t>
      </w:r>
      <w:r w:rsidR="000B16A7">
        <w:t>do 6.3.2024 běží příjem</w:t>
      </w:r>
      <w:r w:rsidR="00963BE4">
        <w:t xml:space="preserve"> žádostí, pro MSP</w:t>
      </w:r>
    </w:p>
    <w:p w14:paraId="2270F483" w14:textId="05DFA810" w:rsidR="00762469" w:rsidRPr="009346E6" w:rsidRDefault="00762469" w:rsidP="002E4FB1">
      <w:pPr>
        <w:pStyle w:val="Odstavecseseznamem"/>
        <w:numPr>
          <w:ilvl w:val="0"/>
          <w:numId w:val="2"/>
        </w:numPr>
        <w:rPr>
          <w:b/>
          <w:bCs/>
        </w:rPr>
      </w:pPr>
      <w:r w:rsidRPr="00762469">
        <w:rPr>
          <w:b/>
          <w:bCs/>
        </w:rPr>
        <w:t>Program SIGMA - SEDMÁ VEŘEJNÁ SOUTĚŽ – DÍLČÍ CÍL 2: ZAČÍNAJÍCÍ VÝZKUMNÍCI/VÝZKUMNICE</w:t>
      </w:r>
      <w:r w:rsidR="000E4E2D">
        <w:rPr>
          <w:b/>
          <w:bCs/>
        </w:rPr>
        <w:t xml:space="preserve"> </w:t>
      </w:r>
      <w:r w:rsidR="00C21014">
        <w:rPr>
          <w:b/>
          <w:bCs/>
        </w:rPr>
        <w:t>–</w:t>
      </w:r>
      <w:r w:rsidR="000E4E2D">
        <w:rPr>
          <w:b/>
          <w:bCs/>
        </w:rPr>
        <w:t xml:space="preserve"> </w:t>
      </w:r>
      <w:r w:rsidR="00C21014">
        <w:t>do 27.3.2024 mohou podniky podávat žádosti</w:t>
      </w:r>
    </w:p>
    <w:p w14:paraId="76BCB635" w14:textId="6D5C4850" w:rsidR="009346E6" w:rsidRPr="009346E6" w:rsidRDefault="009346E6" w:rsidP="008025BA">
      <w:pPr>
        <w:pStyle w:val="Odstavecseseznamem"/>
        <w:numPr>
          <w:ilvl w:val="0"/>
          <w:numId w:val="2"/>
        </w:numPr>
      </w:pPr>
      <w:r>
        <w:rPr>
          <w:b/>
          <w:bCs/>
        </w:rPr>
        <w:t xml:space="preserve">DOPRAVA 2030 - </w:t>
      </w:r>
      <w:r w:rsidRPr="009346E6">
        <w:t>výstupy musí mít potenciál pro další uplatnění v nových přístupech, technologických postupech a službách vedoucích k posílení společenských a ekonomických přínosů v dopravním sektoru.</w:t>
      </w:r>
      <w:r w:rsidR="008025BA">
        <w:t xml:space="preserve"> Žádat může malý, střední i velký podnik, výzkumné organizace i organizační složky státu nebo územně samosprávné celky, soutěžní lhůta od 29.2.2024 do 24.4.2024 a maximálně 40 mil. Kč na jeden projekt a maximální míra podpory 70 %.</w:t>
      </w:r>
    </w:p>
    <w:p w14:paraId="6BDD9601" w14:textId="77777777" w:rsidR="0087305D" w:rsidRPr="0087305D" w:rsidRDefault="0087305D" w:rsidP="0087305D">
      <w:pPr>
        <w:rPr>
          <w:b/>
          <w:bCs/>
        </w:rPr>
      </w:pPr>
    </w:p>
    <w:p w14:paraId="6C1058E8" w14:textId="20115C00" w:rsidR="00692223" w:rsidRDefault="00692223" w:rsidP="00101805">
      <w:pPr>
        <w:rPr>
          <w:b/>
          <w:bCs/>
          <w:u w:val="single"/>
        </w:rPr>
      </w:pPr>
      <w:r w:rsidRPr="0046791A">
        <w:rPr>
          <w:b/>
          <w:bCs/>
          <w:u w:val="single"/>
        </w:rPr>
        <w:t>OP Zaměstnanost</w:t>
      </w:r>
      <w:r w:rsidR="00615921" w:rsidRPr="0046791A">
        <w:rPr>
          <w:b/>
          <w:bCs/>
          <w:u w:val="single"/>
        </w:rPr>
        <w:t>+</w:t>
      </w:r>
    </w:p>
    <w:p w14:paraId="262D7768" w14:textId="23F3DF89" w:rsidR="00EA4EA9" w:rsidRPr="00BD3004" w:rsidRDefault="00EA4EA9" w:rsidP="00EA4EA9">
      <w:pPr>
        <w:pStyle w:val="Odstavecseseznamem"/>
        <w:numPr>
          <w:ilvl w:val="0"/>
          <w:numId w:val="2"/>
        </w:numPr>
      </w:pPr>
      <w:r w:rsidRPr="00DD6DF3">
        <w:rPr>
          <w:b/>
          <w:bCs/>
        </w:rPr>
        <w:t xml:space="preserve">Podpora sociálního podnikání (výzva </w:t>
      </w:r>
      <w:proofErr w:type="gramStart"/>
      <w:r w:rsidR="00BD3004" w:rsidRPr="00DD6DF3">
        <w:rPr>
          <w:b/>
          <w:bCs/>
        </w:rPr>
        <w:t>č.24)-</w:t>
      </w:r>
      <w:proofErr w:type="gramEnd"/>
      <w:r w:rsidR="00BD3004">
        <w:t xml:space="preserve"> prodlouženo do 3.4.2024, </w:t>
      </w:r>
    </w:p>
    <w:p w14:paraId="2F3F74FE" w14:textId="4D607A8E" w:rsidR="00692223" w:rsidRDefault="00B660D5" w:rsidP="00EF7CA3">
      <w:pPr>
        <w:pStyle w:val="Odstavecseseznamem"/>
        <w:numPr>
          <w:ilvl w:val="0"/>
          <w:numId w:val="2"/>
        </w:numPr>
      </w:pPr>
      <w:r>
        <w:rPr>
          <w:b/>
          <w:bCs/>
        </w:rPr>
        <w:t>Inkubační šíření 2 (</w:t>
      </w:r>
      <w:r w:rsidR="0011694D">
        <w:rPr>
          <w:b/>
          <w:bCs/>
        </w:rPr>
        <w:t xml:space="preserve">výzva č. </w:t>
      </w:r>
      <w:proofErr w:type="gramStart"/>
      <w:r w:rsidR="0011694D">
        <w:rPr>
          <w:b/>
          <w:bCs/>
        </w:rPr>
        <w:t>70)</w:t>
      </w:r>
      <w:r w:rsidR="0011694D">
        <w:t>-</w:t>
      </w:r>
      <w:proofErr w:type="gramEnd"/>
      <w:r w:rsidR="0011694D">
        <w:t xml:space="preserve"> </w:t>
      </w:r>
      <w:r w:rsidR="00807D6A">
        <w:t xml:space="preserve">má posilovat aktivní začleňování, a podpořit tak rovné příležitosti, nediskriminaci a aktivní účast a zlepšit zaměstnatelnost, zejména v případě znevýhodněných. </w:t>
      </w:r>
      <w:r w:rsidR="00EF7CA3">
        <w:t xml:space="preserve">Minimální výše celkových způsobilých výdajů projektu: 300 000 Kč a maximální výše celkových způsobilých výdajů projektu 1 500 000 Kč. </w:t>
      </w:r>
      <w:r w:rsidR="00825E18">
        <w:t>Nutná je povinná konzultace</w:t>
      </w:r>
      <w:r w:rsidR="003B1CE5">
        <w:t xml:space="preserve"> s vyhlašovatelem výzvy. Příjem žádostí začne 13.10.2023 a skončí 31.12.202</w:t>
      </w:r>
      <w:r w:rsidR="00D87161">
        <w:t xml:space="preserve">6. </w:t>
      </w:r>
    </w:p>
    <w:p w14:paraId="111F5FE7" w14:textId="02262232" w:rsidR="0078141F" w:rsidRDefault="0078141F" w:rsidP="00800E98">
      <w:pPr>
        <w:pStyle w:val="Odstavecseseznamem"/>
        <w:numPr>
          <w:ilvl w:val="0"/>
          <w:numId w:val="2"/>
        </w:numPr>
      </w:pPr>
      <w:r w:rsidRPr="00800E98">
        <w:rPr>
          <w:b/>
          <w:bCs/>
        </w:rPr>
        <w:t>Sociální inovace pro budoucnost (výzva č.57)</w:t>
      </w:r>
      <w:r>
        <w:t xml:space="preserve"> - </w:t>
      </w:r>
      <w:r w:rsidR="00800E98">
        <w:t xml:space="preserve">Cílem výzvy je předcházení eskalace sociálních problémů a odstraňování jejich klíčových příčin, a to i těch, které zatím jako silně problematické nevnímáme. Podpoří realizátory, kteří mají neotřelé nápady a ambici změnit aktuální (nefunkční) status quo. Nebo chtějí přijít na nápady nové, a potřebují je víc prozkoumat, rozvést, vyzkoušet a ověřit. </w:t>
      </w:r>
      <w:r w:rsidR="00800E98" w:rsidRPr="00800E98">
        <w:t xml:space="preserve">Minimální výše celkových způsobilých výdajů projektu: 300 000 Kč a maximální výše celkových způsobilých výdajů projektu </w:t>
      </w:r>
      <w:r w:rsidR="000056B6">
        <w:t>3</w:t>
      </w:r>
      <w:r w:rsidR="00800E98" w:rsidRPr="00800E98">
        <w:t xml:space="preserve"> 500 000 Kč. Nutná je povinná konzultace s vyhlašovatelem výzvy. Příjem žádostí začne 13.10.2023 a skončí 31.12.2026.</w:t>
      </w:r>
    </w:p>
    <w:p w14:paraId="6F4CED4F" w14:textId="5DE04021" w:rsidR="00EE4B36" w:rsidRDefault="00EE4B36" w:rsidP="00C76443">
      <w:pPr>
        <w:pStyle w:val="Odstavecseseznamem"/>
        <w:numPr>
          <w:ilvl w:val="0"/>
          <w:numId w:val="2"/>
        </w:numPr>
      </w:pPr>
      <w:r>
        <w:rPr>
          <w:b/>
          <w:bCs/>
        </w:rPr>
        <w:t>Realizační fáze řešení (výzva č</w:t>
      </w:r>
      <w:r w:rsidRPr="00C76443">
        <w:rPr>
          <w:b/>
          <w:bCs/>
        </w:rPr>
        <w:t xml:space="preserve">. </w:t>
      </w:r>
      <w:r w:rsidR="0022368E" w:rsidRPr="00C76443">
        <w:rPr>
          <w:b/>
          <w:bCs/>
        </w:rPr>
        <w:t>51)</w:t>
      </w:r>
      <w:r w:rsidR="0022368E">
        <w:t xml:space="preserve"> - </w:t>
      </w:r>
      <w:r w:rsidR="00C76443">
        <w:t xml:space="preserve">Výzva je zaměřená na podporu organizací na cestě ke změně systému. Cílem výzvy je podpořit taková řešení tíživých sociálních problémů, která mají potenciál přinést zásadní pozitivní změnu kvality života pro podstatnou část cílové skupiny. Až 22 mil. Kč na jeden projekt, příjem žádostí běží do </w:t>
      </w:r>
      <w:r w:rsidR="00B20612">
        <w:t>31.12.2026.</w:t>
      </w:r>
    </w:p>
    <w:p w14:paraId="5A4752CA" w14:textId="77777777" w:rsidR="00615921" w:rsidRDefault="00615921" w:rsidP="0047461E"/>
    <w:p w14:paraId="665B47D0" w14:textId="4B8011AA" w:rsidR="00692223" w:rsidRPr="0046791A" w:rsidRDefault="00E84044" w:rsidP="00692223">
      <w:pPr>
        <w:rPr>
          <w:b/>
          <w:bCs/>
          <w:u w:val="single"/>
        </w:rPr>
      </w:pPr>
      <w:r w:rsidRPr="0046791A">
        <w:rPr>
          <w:b/>
          <w:bCs/>
          <w:u w:val="single"/>
        </w:rPr>
        <w:t>OPŽP</w:t>
      </w:r>
    </w:p>
    <w:p w14:paraId="5ED5BFDD" w14:textId="0C67BF16" w:rsidR="00B15A52" w:rsidRDefault="00E84044" w:rsidP="00447C52">
      <w:pPr>
        <w:pStyle w:val="Odstavecseseznamem"/>
        <w:numPr>
          <w:ilvl w:val="0"/>
          <w:numId w:val="2"/>
        </w:numPr>
      </w:pPr>
      <w:bookmarkStart w:id="0" w:name="_Hlk141350517"/>
      <w:r w:rsidRPr="00447C52">
        <w:rPr>
          <w:b/>
          <w:bCs/>
        </w:rPr>
        <w:t>Prevence vzniku odpadů</w:t>
      </w:r>
      <w:r>
        <w:t xml:space="preserve">- </w:t>
      </w:r>
      <w:r w:rsidR="00585573">
        <w:t xml:space="preserve">zaměřeno na snížení vzniku odpadů a cirkulární řešení (re-use centra, kompostéry, sběrné dvory a další aktivity), také pro firmy, až 85 % způsobilých výdajů, příjem žádostí již běží až do 31.12.2023. </w:t>
      </w:r>
    </w:p>
    <w:p w14:paraId="6987E244" w14:textId="3B824EC3" w:rsidR="008B454C" w:rsidRPr="008B454C" w:rsidRDefault="008B454C" w:rsidP="00447C52">
      <w:pPr>
        <w:pStyle w:val="Odstavecseseznamem"/>
        <w:numPr>
          <w:ilvl w:val="0"/>
          <w:numId w:val="2"/>
        </w:numPr>
      </w:pPr>
      <w:r w:rsidRPr="00447C52">
        <w:rPr>
          <w:b/>
          <w:bCs/>
        </w:rPr>
        <w:t xml:space="preserve">Budování a modernizace zařízení pro chemickou recyklaci odpadů- </w:t>
      </w:r>
      <w:r w:rsidR="0026435E">
        <w:t>v</w:t>
      </w:r>
      <w:r w:rsidR="0026435E" w:rsidRPr="0026435E">
        <w:t>ýstavba/modernizace zařízení pro chemickou recyklaci odpadů.</w:t>
      </w:r>
      <w:r w:rsidR="0026435E">
        <w:t xml:space="preserve"> </w:t>
      </w:r>
      <w:r w:rsidR="00A1606C">
        <w:t>Od 15.11.2023 do 28.6.2024.</w:t>
      </w:r>
    </w:p>
    <w:p w14:paraId="6119B3CA" w14:textId="77777777" w:rsidR="00A1606C" w:rsidRPr="00575AFB" w:rsidRDefault="00A1606C" w:rsidP="00575AFB">
      <w:pPr>
        <w:rPr>
          <w:b/>
          <w:bCs/>
        </w:rPr>
      </w:pPr>
    </w:p>
    <w:p w14:paraId="12DA089D" w14:textId="77777777" w:rsidR="00E822B0" w:rsidRPr="00E822B0" w:rsidRDefault="00E822B0" w:rsidP="00E822B0">
      <w:pPr>
        <w:rPr>
          <w:b/>
          <w:bCs/>
          <w:u w:val="single"/>
        </w:rPr>
      </w:pPr>
      <w:r w:rsidRPr="00E822B0">
        <w:rPr>
          <w:b/>
          <w:bCs/>
          <w:u w:val="single"/>
        </w:rPr>
        <w:t>Národní fond životního prostředí</w:t>
      </w:r>
    </w:p>
    <w:p w14:paraId="51892249" w14:textId="3EE02494" w:rsidR="00E822B0" w:rsidRDefault="00E822B0" w:rsidP="00A1606C">
      <w:pPr>
        <w:pStyle w:val="Odstavecseseznamem"/>
        <w:numPr>
          <w:ilvl w:val="0"/>
          <w:numId w:val="2"/>
        </w:numPr>
      </w:pPr>
      <w:bookmarkStart w:id="1" w:name="_Hlk141350567"/>
      <w:r w:rsidRPr="00A1606C">
        <w:rPr>
          <w:b/>
          <w:bCs/>
        </w:rPr>
        <w:t>Využití a zpracování biologicky rozložitelného odpadu</w:t>
      </w:r>
      <w:proofErr w:type="gramStart"/>
      <w:r w:rsidRPr="00A1606C">
        <w:rPr>
          <w:b/>
          <w:bCs/>
        </w:rPr>
        <w:t xml:space="preserve">-  </w:t>
      </w:r>
      <w:r w:rsidRPr="004D5277">
        <w:t>určeno</w:t>
      </w:r>
      <w:proofErr w:type="gramEnd"/>
      <w:r w:rsidRPr="00A1606C">
        <w:rPr>
          <w:b/>
          <w:bCs/>
        </w:rPr>
        <w:t xml:space="preserve"> </w:t>
      </w:r>
      <w:r w:rsidRPr="004D5277">
        <w:t>na vybudování a rozšíření kapacit pro zpracování kompostu, ale také na pořízení techniky sloužící pro jeho koncové zpracován</w:t>
      </w:r>
      <w:r>
        <w:t xml:space="preserve">í. Výše dotace až 70 %, příjem žádostí odstartuje 1.9.2023 a skončí 1.5.2024. Určeno především zemědělcům, ale žadatelem mohou být také obchodní společnosti. </w:t>
      </w:r>
    </w:p>
    <w:p w14:paraId="68A18158" w14:textId="77777777" w:rsidR="0087305D" w:rsidRDefault="0087305D" w:rsidP="0087305D">
      <w:pPr>
        <w:pStyle w:val="Odstavecseseznamem"/>
      </w:pPr>
    </w:p>
    <w:p w14:paraId="5E7B8008" w14:textId="190CD094" w:rsidR="00515303" w:rsidRPr="00AE021E" w:rsidRDefault="00C02D3F" w:rsidP="00E03C61">
      <w:pPr>
        <w:rPr>
          <w:b/>
          <w:bCs/>
          <w:u w:val="single"/>
        </w:rPr>
      </w:pPr>
      <w:r w:rsidRPr="00AE021E">
        <w:rPr>
          <w:b/>
          <w:bCs/>
          <w:u w:val="single"/>
        </w:rPr>
        <w:t>IROP</w:t>
      </w:r>
    </w:p>
    <w:p w14:paraId="782F91F1" w14:textId="464C9407" w:rsidR="00C02D3F" w:rsidRDefault="00C02D3F" w:rsidP="00C02D3F">
      <w:pPr>
        <w:pStyle w:val="Odstavecseseznamem"/>
        <w:numPr>
          <w:ilvl w:val="0"/>
          <w:numId w:val="2"/>
        </w:numPr>
      </w:pPr>
      <w:r w:rsidRPr="00AE021E">
        <w:rPr>
          <w:b/>
          <w:bCs/>
        </w:rPr>
        <w:t>Revitalizace kulturních památek</w:t>
      </w:r>
      <w:r w:rsidR="00B15D97" w:rsidRPr="00AE021E">
        <w:rPr>
          <w:b/>
          <w:bCs/>
        </w:rPr>
        <w:t xml:space="preserve"> – pro památky UNESCO či NKP,</w:t>
      </w:r>
      <w:r w:rsidR="00B15D97">
        <w:t xml:space="preserve"> žádat mohou i firmy, které jsou </w:t>
      </w:r>
      <w:r w:rsidR="00A52A2F">
        <w:t xml:space="preserve">vlastníkem nebo subjektem s právem hospodaření, až </w:t>
      </w:r>
      <w:r w:rsidR="00DB32A4">
        <w:t>20 mil. Kč způsobilých výdajů, žádat je možné do 3.6.2024.</w:t>
      </w:r>
    </w:p>
    <w:p w14:paraId="181C39F3" w14:textId="77777777" w:rsidR="007C1CB0" w:rsidRDefault="007C1CB0" w:rsidP="007C1CB0"/>
    <w:p w14:paraId="3451ACE0" w14:textId="14D8D6BE" w:rsidR="007C1CB0" w:rsidRPr="00F91B7C" w:rsidRDefault="007C1CB0" w:rsidP="007C1CB0">
      <w:pPr>
        <w:rPr>
          <w:b/>
          <w:bCs/>
          <w:u w:val="single"/>
        </w:rPr>
      </w:pPr>
      <w:r w:rsidRPr="00F91B7C">
        <w:rPr>
          <w:b/>
          <w:bCs/>
          <w:u w:val="single"/>
        </w:rPr>
        <w:t>Národní plán obnovy- MPSV</w:t>
      </w:r>
    </w:p>
    <w:p w14:paraId="563059AD" w14:textId="77777777" w:rsidR="0029482A" w:rsidRDefault="007C1CB0" w:rsidP="0029482A">
      <w:pPr>
        <w:pStyle w:val="Odstavecseseznamem"/>
        <w:numPr>
          <w:ilvl w:val="0"/>
          <w:numId w:val="2"/>
        </w:numPr>
      </w:pPr>
      <w:r w:rsidRPr="007C1CB0">
        <w:rPr>
          <w:b/>
          <w:bCs/>
        </w:rPr>
        <w:t xml:space="preserve">Podnikové vzdělávání zaměstnanců v oblasti digitálních dovedností informačních technologií a Průmyslu 4.0 „NPO – </w:t>
      </w:r>
      <w:proofErr w:type="spellStart"/>
      <w:r w:rsidRPr="007C1CB0">
        <w:rPr>
          <w:b/>
          <w:bCs/>
        </w:rPr>
        <w:t>Digi</w:t>
      </w:r>
      <w:proofErr w:type="spellEnd"/>
      <w:r w:rsidRPr="007C1CB0">
        <w:rPr>
          <w:b/>
          <w:bCs/>
        </w:rPr>
        <w:t xml:space="preserve"> POVEZ“</w:t>
      </w:r>
      <w:r>
        <w:rPr>
          <w:b/>
          <w:bCs/>
        </w:rPr>
        <w:t xml:space="preserve"> </w:t>
      </w:r>
      <w:r w:rsidR="003C22E4">
        <w:rPr>
          <w:b/>
          <w:bCs/>
        </w:rPr>
        <w:t>–</w:t>
      </w:r>
      <w:r w:rsidR="003C22E4">
        <w:t xml:space="preserve"> žádat je možné od 27.2.2024 do 27.5.2024 na </w:t>
      </w:r>
      <w:r w:rsidR="0029482A">
        <w:t>systémový rozvoj dalšího profesního vzdělávání zaměstnanců v oblasti</w:t>
      </w:r>
    </w:p>
    <w:p w14:paraId="2773BA7B" w14:textId="5BC51D76" w:rsidR="00DB32A4" w:rsidRDefault="0029482A" w:rsidP="00911571">
      <w:pPr>
        <w:pStyle w:val="Odstavecseseznamem"/>
      </w:pPr>
      <w:r>
        <w:t xml:space="preserve">digitálních dovedností, konkrétně v informačních technologiích a Průmyslu 4.0. </w:t>
      </w:r>
      <w:r w:rsidR="00322332">
        <w:t>Pro zaměstnavatele, zaměstnance i OSVČ.</w:t>
      </w:r>
    </w:p>
    <w:bookmarkEnd w:id="0"/>
    <w:bookmarkEnd w:id="1"/>
    <w:p w14:paraId="7754AEF4" w14:textId="0DE0F974" w:rsidR="00A1606C" w:rsidRPr="00A43D50" w:rsidRDefault="00E822B0" w:rsidP="00A43D50">
      <w:pPr>
        <w:rPr>
          <w:b/>
          <w:bCs/>
          <w:sz w:val="28"/>
          <w:szCs w:val="24"/>
          <w:u w:val="single"/>
        </w:rPr>
      </w:pPr>
      <w:r w:rsidRPr="00E822B0">
        <w:rPr>
          <w:b/>
          <w:bCs/>
          <w:sz w:val="28"/>
          <w:szCs w:val="24"/>
          <w:u w:val="single"/>
        </w:rPr>
        <w:t xml:space="preserve">Chystané dotační výzvy </w:t>
      </w:r>
      <w:r w:rsidR="00561BA2">
        <w:rPr>
          <w:b/>
          <w:bCs/>
          <w:sz w:val="28"/>
          <w:szCs w:val="24"/>
          <w:u w:val="single"/>
        </w:rPr>
        <w:t>pro rok 2024</w:t>
      </w:r>
    </w:p>
    <w:p w14:paraId="64866105" w14:textId="592569B2" w:rsidR="00E603E7" w:rsidRPr="00696F91" w:rsidRDefault="00E37384" w:rsidP="000C041A">
      <w:pPr>
        <w:rPr>
          <w:b/>
          <w:bCs/>
          <w:u w:val="single"/>
        </w:rPr>
      </w:pPr>
      <w:r w:rsidRPr="00696F91">
        <w:rPr>
          <w:b/>
          <w:bCs/>
          <w:u w:val="single"/>
        </w:rPr>
        <w:lastRenderedPageBreak/>
        <w:t>OP TAK 202</w:t>
      </w:r>
      <w:r w:rsidR="00A43D50">
        <w:rPr>
          <w:b/>
          <w:bCs/>
          <w:u w:val="single"/>
        </w:rPr>
        <w:t>4</w:t>
      </w:r>
    </w:p>
    <w:p w14:paraId="4D36EF37" w14:textId="704DA78C" w:rsidR="00B15A52" w:rsidRPr="005902B0" w:rsidRDefault="00A43D50" w:rsidP="0046791A">
      <w:pPr>
        <w:rPr>
          <w:u w:val="single"/>
        </w:rPr>
      </w:pPr>
      <w:r>
        <w:rPr>
          <w:u w:val="single"/>
        </w:rPr>
        <w:t>První čtvrtletí</w:t>
      </w:r>
    </w:p>
    <w:p w14:paraId="13CA0E45" w14:textId="07A740A3" w:rsidR="00696F91" w:rsidRDefault="00696F91" w:rsidP="0046791A">
      <w:pPr>
        <w:rPr>
          <w:u w:val="single"/>
        </w:rPr>
      </w:pPr>
      <w:r w:rsidRPr="00696F91">
        <w:rPr>
          <w:u w:val="single"/>
        </w:rPr>
        <w:t>OBLAST DIGITALIZACE, INOVACÍ A VÝZKUMU A VÝVOJE</w:t>
      </w:r>
    </w:p>
    <w:p w14:paraId="15CF542E" w14:textId="61F03283" w:rsidR="00E0464C" w:rsidRPr="001D0005" w:rsidRDefault="00E0464C" w:rsidP="00E0464C">
      <w:pPr>
        <w:pStyle w:val="Odstavecseseznamem"/>
        <w:numPr>
          <w:ilvl w:val="0"/>
          <w:numId w:val="2"/>
        </w:numPr>
        <w:rPr>
          <w:b/>
          <w:bCs/>
        </w:rPr>
      </w:pPr>
      <w:r w:rsidRPr="00E0464C">
        <w:rPr>
          <w:b/>
          <w:bCs/>
        </w:rPr>
        <w:t>Inovační vouchery – výzva IV.</w:t>
      </w:r>
      <w:r>
        <w:rPr>
          <w:b/>
          <w:bCs/>
        </w:rPr>
        <w:t xml:space="preserve"> </w:t>
      </w:r>
      <w:r w:rsidR="00C00E29">
        <w:t>–</w:t>
      </w:r>
      <w:r>
        <w:t xml:space="preserve"> </w:t>
      </w:r>
      <w:r w:rsidR="00C00E29">
        <w:t>na n</w:t>
      </w:r>
      <w:r w:rsidR="00C00E29" w:rsidRPr="00C00E29">
        <w:t>ákup poradenských, expertních a podpůrných služeb v oblasti inovací od organizací pro výzkum a šíření znalostí</w:t>
      </w:r>
      <w:r w:rsidR="00C00E29">
        <w:t xml:space="preserve"> </w:t>
      </w:r>
      <w:r w:rsidR="00C00E29" w:rsidRPr="00C00E29">
        <w:t>nebo akreditovaných laboratoří s cílem zahájení či zintenzivnění inovačních aktivit malých a středních podniků.</w:t>
      </w:r>
    </w:p>
    <w:p w14:paraId="250D4B07" w14:textId="74084C11" w:rsidR="001D0005" w:rsidRPr="00596C28" w:rsidRDefault="001D0005" w:rsidP="00596C28">
      <w:pPr>
        <w:pStyle w:val="Odstavecseseznamem"/>
        <w:numPr>
          <w:ilvl w:val="0"/>
          <w:numId w:val="2"/>
        </w:numPr>
      </w:pPr>
      <w:r w:rsidRPr="001D0005">
        <w:rPr>
          <w:b/>
          <w:bCs/>
        </w:rPr>
        <w:t xml:space="preserve">Inovační vouchery - Ochrana práv průmyslového vlastnictví </w:t>
      </w:r>
      <w:proofErr w:type="gramStart"/>
      <w:r w:rsidRPr="001D0005">
        <w:rPr>
          <w:b/>
          <w:bCs/>
        </w:rPr>
        <w:t>-  výzva</w:t>
      </w:r>
      <w:proofErr w:type="gramEnd"/>
      <w:r w:rsidRPr="001D0005">
        <w:rPr>
          <w:b/>
          <w:bCs/>
        </w:rPr>
        <w:t xml:space="preserve"> III.</w:t>
      </w:r>
      <w:r>
        <w:rPr>
          <w:b/>
          <w:bCs/>
        </w:rPr>
        <w:t xml:space="preserve"> - </w:t>
      </w:r>
      <w:r w:rsidR="00596C28">
        <w:t>z</w:t>
      </w:r>
      <w:r w:rsidR="00596C28" w:rsidRPr="00596C28">
        <w:t>ajištění ochrany průmyslového vlastnictví v České republice a zahraničí ve formě:</w:t>
      </w:r>
      <w:r w:rsidR="00596C28">
        <w:t xml:space="preserve"> </w:t>
      </w:r>
      <w:r w:rsidR="00596C28" w:rsidRPr="00596C28">
        <w:t>zveřejnění přihlášek vynálezů,</w:t>
      </w:r>
      <w:r w:rsidR="00596C28">
        <w:t xml:space="preserve"> </w:t>
      </w:r>
      <w:r w:rsidR="00596C28" w:rsidRPr="00596C28">
        <w:t>registrace užitných vzorů,</w:t>
      </w:r>
      <w:r w:rsidR="00596C28">
        <w:t xml:space="preserve"> </w:t>
      </w:r>
      <w:r w:rsidR="00596C28" w:rsidRPr="00596C28">
        <w:t>registrace průmyslových vzorů,</w:t>
      </w:r>
      <w:r w:rsidR="00596C28">
        <w:t xml:space="preserve"> nebo </w:t>
      </w:r>
      <w:r w:rsidR="00596C28" w:rsidRPr="00596C28">
        <w:t>registrace ochranných známek.</w:t>
      </w:r>
    </w:p>
    <w:p w14:paraId="536581F9" w14:textId="2E1C53B2" w:rsidR="00696F91" w:rsidRDefault="00696F91" w:rsidP="0042397A">
      <w:pPr>
        <w:pStyle w:val="Odstavecseseznamem"/>
        <w:numPr>
          <w:ilvl w:val="0"/>
          <w:numId w:val="2"/>
        </w:numPr>
      </w:pPr>
      <w:proofErr w:type="spellStart"/>
      <w:r w:rsidRPr="0042397A">
        <w:rPr>
          <w:b/>
          <w:bCs/>
        </w:rPr>
        <w:t>Proof</w:t>
      </w:r>
      <w:proofErr w:type="spellEnd"/>
      <w:r w:rsidRPr="0042397A">
        <w:rPr>
          <w:b/>
          <w:bCs/>
        </w:rPr>
        <w:t xml:space="preserve"> </w:t>
      </w:r>
      <w:proofErr w:type="spellStart"/>
      <w:r w:rsidRPr="0042397A">
        <w:rPr>
          <w:b/>
          <w:bCs/>
        </w:rPr>
        <w:t>of</w:t>
      </w:r>
      <w:proofErr w:type="spellEnd"/>
      <w:r w:rsidRPr="0042397A">
        <w:rPr>
          <w:b/>
          <w:bCs/>
        </w:rPr>
        <w:t xml:space="preserve"> </w:t>
      </w:r>
      <w:proofErr w:type="spellStart"/>
      <w:r w:rsidRPr="0042397A">
        <w:rPr>
          <w:b/>
          <w:bCs/>
        </w:rPr>
        <w:t>Concept</w:t>
      </w:r>
      <w:proofErr w:type="spellEnd"/>
      <w:r w:rsidRPr="00696F91">
        <w:t xml:space="preserve">- bude zaměřeno na aktivity směřující k ověření aplikačního potenciálu nových výsledků výzkumu a vývoje před jejich možným uplatněním v praxi. </w:t>
      </w:r>
    </w:p>
    <w:p w14:paraId="4040E538" w14:textId="7D5B1D83" w:rsidR="0042397A" w:rsidRDefault="0042397A" w:rsidP="0042397A">
      <w:pPr>
        <w:pStyle w:val="Odstavecseseznamem"/>
        <w:numPr>
          <w:ilvl w:val="0"/>
          <w:numId w:val="2"/>
        </w:numPr>
      </w:pPr>
      <w:r w:rsidRPr="0042397A">
        <w:rPr>
          <w:b/>
          <w:bCs/>
        </w:rPr>
        <w:t>Aplikace výzva II</w:t>
      </w:r>
      <w:r w:rsidR="00596C28">
        <w:rPr>
          <w:b/>
          <w:bCs/>
        </w:rPr>
        <w:t>.</w:t>
      </w:r>
      <w:r>
        <w:t xml:space="preserve"> -</w:t>
      </w:r>
      <w:r w:rsidR="001A1212">
        <w:t>r</w:t>
      </w:r>
      <w:r w:rsidR="001A1212" w:rsidRPr="001A1212">
        <w:t>ealizace průmyslového výzkumu a experimentálního vývoje ve smyslu článku 25 GBER, kterým se v souladu s články 107 a 108 Smlouvy o ES prohlašují určité kategorie podpory za slučitelné s vnitřním trhem</w:t>
      </w:r>
      <w:r w:rsidR="001A1212">
        <w:t xml:space="preserve">, vyhlášení zřejmě do konce roku. </w:t>
      </w:r>
    </w:p>
    <w:p w14:paraId="2CEACDAC" w14:textId="2B8815D0" w:rsidR="00705622" w:rsidRDefault="00705622" w:rsidP="00CF1366">
      <w:pPr>
        <w:pStyle w:val="Odstavecseseznamem"/>
        <w:numPr>
          <w:ilvl w:val="0"/>
          <w:numId w:val="2"/>
        </w:numPr>
      </w:pPr>
      <w:r w:rsidRPr="00E0080D">
        <w:rPr>
          <w:b/>
          <w:bCs/>
        </w:rPr>
        <w:t>Inovace výzva II</w:t>
      </w:r>
      <w:r w:rsidR="00596C28">
        <w:rPr>
          <w:b/>
          <w:bCs/>
        </w:rPr>
        <w:t>.</w:t>
      </w:r>
      <w:r w:rsidRPr="00E0080D">
        <w:rPr>
          <w:b/>
          <w:bCs/>
        </w:rPr>
        <w:t xml:space="preserve"> </w:t>
      </w:r>
      <w:r w:rsidR="00E0080D">
        <w:t>–</w:t>
      </w:r>
      <w:r>
        <w:t xml:space="preserve"> </w:t>
      </w:r>
      <w:r w:rsidR="00E0080D">
        <w:t xml:space="preserve">na zvýšení technických a užitných hodnot výrobků, technologií a služeb (produktová inovace) nebo na zvýšení efektivnosti procesů výroby a poskytování služeb (procesní inovace). </w:t>
      </w:r>
    </w:p>
    <w:p w14:paraId="3CEE973F" w14:textId="21F5AEA8" w:rsidR="0080743D" w:rsidRPr="00CB785A" w:rsidRDefault="0080743D" w:rsidP="00CB785A">
      <w:pPr>
        <w:pStyle w:val="Odstavecseseznamem"/>
        <w:numPr>
          <w:ilvl w:val="0"/>
          <w:numId w:val="2"/>
        </w:numPr>
      </w:pPr>
      <w:r>
        <w:rPr>
          <w:b/>
          <w:bCs/>
        </w:rPr>
        <w:t xml:space="preserve">Spolupráce </w:t>
      </w:r>
      <w:r w:rsidRPr="0080743D">
        <w:rPr>
          <w:b/>
          <w:bCs/>
        </w:rPr>
        <w:t>– klastry výzva II.</w:t>
      </w:r>
      <w:r>
        <w:rPr>
          <w:b/>
          <w:bCs/>
        </w:rPr>
        <w:t xml:space="preserve"> </w:t>
      </w:r>
      <w:r w:rsidR="00CB785A">
        <w:t>–</w:t>
      </w:r>
      <w:r>
        <w:t xml:space="preserve"> </w:t>
      </w:r>
      <w:r w:rsidR="00CB785A">
        <w:t xml:space="preserve">na rozvoj inovačního klastru: Inovativní aktivity vedoucí k rozšiřování klastru a jeho kvality, zlepšení spolupráce a sdílení znalostí.                                                                Nebo na sdílenou infrastrukturu: založení/rozvoj a vybavení centra klastru s otevřeným přístupem pro účely průmyslového výzkumu, vývoje a inovací. Také na kolektivní výzkum: Projekty splňující definici kolektivního a </w:t>
      </w:r>
      <w:proofErr w:type="spellStart"/>
      <w:r w:rsidR="00CB785A">
        <w:t>předkonkurenčního</w:t>
      </w:r>
      <w:proofErr w:type="spellEnd"/>
      <w:r w:rsidR="00CB785A">
        <w:t xml:space="preserve"> výzkumu, jsou řešeny výzkumnými a vývojovými pracovišti formou smluvního výzkumu.</w:t>
      </w:r>
    </w:p>
    <w:p w14:paraId="73AC5A56" w14:textId="77777777" w:rsidR="00A349DF" w:rsidRDefault="00A349DF" w:rsidP="00B15A52"/>
    <w:p w14:paraId="52CA13BF" w14:textId="77777777" w:rsidR="00596C28" w:rsidRDefault="00596C28" w:rsidP="00B15A52"/>
    <w:p w14:paraId="7DF7AC4F" w14:textId="77777777" w:rsidR="00596C28" w:rsidRDefault="00596C28" w:rsidP="00B15A52"/>
    <w:p w14:paraId="7AD643C6" w14:textId="08F6049C" w:rsidR="00B15A52" w:rsidRDefault="00B15A52" w:rsidP="00B15A52">
      <w:pPr>
        <w:rPr>
          <w:u w:val="single"/>
        </w:rPr>
      </w:pPr>
      <w:r w:rsidRPr="00B15A52">
        <w:rPr>
          <w:u w:val="single"/>
        </w:rPr>
        <w:t>OBLAST NÍZKOUHLÍKOVÉHO HOSPODÁŘSTVÍ</w:t>
      </w:r>
    </w:p>
    <w:p w14:paraId="5DECE0D1" w14:textId="444BF37A" w:rsidR="003F11D9" w:rsidRPr="003F11D9" w:rsidRDefault="003F11D9" w:rsidP="003F11D9">
      <w:pPr>
        <w:pStyle w:val="Odstavecseseznamem"/>
        <w:numPr>
          <w:ilvl w:val="0"/>
          <w:numId w:val="4"/>
        </w:numPr>
      </w:pPr>
      <w:r w:rsidRPr="003F11D9">
        <w:rPr>
          <w:b/>
          <w:bCs/>
        </w:rPr>
        <w:lastRenderedPageBreak/>
        <w:t>Úspory energie</w:t>
      </w:r>
      <w:r w:rsidRPr="003F11D9">
        <w:t>- snížení energetické náročnosti podnikatelských provozů (FVE, nové energeticky méně náročné stroje, modernizace rozvodů elektřiny, plynu, tepla, chladu a stlačeného vzduchu, využití odpadní energie atd</w:t>
      </w:r>
      <w:r>
        <w:t xml:space="preserve">). </w:t>
      </w:r>
    </w:p>
    <w:p w14:paraId="7406FDC0" w14:textId="55E223FC" w:rsidR="002F4726" w:rsidRPr="005A1804" w:rsidRDefault="002F4726" w:rsidP="00393769">
      <w:pPr>
        <w:pStyle w:val="Odstavecseseznamem"/>
        <w:numPr>
          <w:ilvl w:val="0"/>
          <w:numId w:val="4"/>
        </w:numPr>
        <w:rPr>
          <w:b/>
          <w:bCs/>
        </w:rPr>
      </w:pPr>
      <w:r>
        <w:rPr>
          <w:b/>
          <w:bCs/>
        </w:rPr>
        <w:t xml:space="preserve">OZE </w:t>
      </w:r>
      <w:proofErr w:type="gramStart"/>
      <w:r>
        <w:rPr>
          <w:b/>
          <w:bCs/>
        </w:rPr>
        <w:t>-  větrné</w:t>
      </w:r>
      <w:proofErr w:type="gramEnd"/>
      <w:r>
        <w:rPr>
          <w:b/>
          <w:bCs/>
        </w:rPr>
        <w:t xml:space="preserve"> elektrárny</w:t>
      </w:r>
      <w:r w:rsidR="006E4056">
        <w:rPr>
          <w:b/>
          <w:bCs/>
        </w:rPr>
        <w:t xml:space="preserve"> </w:t>
      </w:r>
      <w:r w:rsidR="006E4056" w:rsidRPr="006E4056">
        <w:t>– na jejich výstavbu</w:t>
      </w:r>
    </w:p>
    <w:p w14:paraId="5180C1C1" w14:textId="77777777" w:rsidR="005A1804" w:rsidRDefault="005A1804" w:rsidP="005A1804">
      <w:pPr>
        <w:rPr>
          <w:b/>
          <w:bCs/>
        </w:rPr>
      </w:pPr>
    </w:p>
    <w:p w14:paraId="3C1F35F7" w14:textId="4AD18FCD" w:rsidR="00F35969" w:rsidRPr="00F35969" w:rsidRDefault="00F35969" w:rsidP="00F35969">
      <w:pPr>
        <w:rPr>
          <w:u w:val="single"/>
        </w:rPr>
      </w:pPr>
      <w:r>
        <w:rPr>
          <w:u w:val="single"/>
        </w:rPr>
        <w:t>Druhé</w:t>
      </w:r>
      <w:r w:rsidRPr="00F35969">
        <w:rPr>
          <w:u w:val="single"/>
        </w:rPr>
        <w:t xml:space="preserve"> čtvrtletí</w:t>
      </w:r>
    </w:p>
    <w:p w14:paraId="644CED21" w14:textId="4AAD59FA" w:rsidR="00F35969" w:rsidRDefault="00F35969" w:rsidP="00F35969">
      <w:pPr>
        <w:rPr>
          <w:u w:val="single"/>
        </w:rPr>
      </w:pPr>
      <w:r w:rsidRPr="00F35969">
        <w:rPr>
          <w:u w:val="single"/>
        </w:rPr>
        <w:t>OBLAST DIGITALIZACE, INOVACÍ A VÝZKUMU A VÝVOJE</w:t>
      </w:r>
    </w:p>
    <w:p w14:paraId="528C8217" w14:textId="15CA5E2C" w:rsidR="005A1804" w:rsidRPr="003F0291" w:rsidRDefault="005D6599" w:rsidP="008F030F">
      <w:pPr>
        <w:pStyle w:val="Odstavecseseznamem"/>
        <w:numPr>
          <w:ilvl w:val="0"/>
          <w:numId w:val="4"/>
        </w:numPr>
        <w:rPr>
          <w:b/>
          <w:bCs/>
        </w:rPr>
      </w:pPr>
      <w:r w:rsidRPr="003F0291">
        <w:rPr>
          <w:b/>
          <w:bCs/>
        </w:rPr>
        <w:t>Potenciál – výzva II</w:t>
      </w:r>
      <w:r w:rsidRPr="005D6599">
        <w:t>. -</w:t>
      </w:r>
      <w:r w:rsidRPr="003F0291">
        <w:t xml:space="preserve"> </w:t>
      </w:r>
      <w:r w:rsidR="003F0291">
        <w:t>z</w:t>
      </w:r>
      <w:r w:rsidR="003F0291" w:rsidRPr="003F0291">
        <w:t>aložení nebo rozvoj center průmyslového výzkumu, vývoje a inovací</w:t>
      </w:r>
    </w:p>
    <w:p w14:paraId="76C2A88C" w14:textId="20E6882C" w:rsidR="003F0291" w:rsidRPr="00D50931" w:rsidRDefault="00D50931" w:rsidP="008F030F">
      <w:pPr>
        <w:pStyle w:val="Odstavecseseznamem"/>
        <w:numPr>
          <w:ilvl w:val="0"/>
          <w:numId w:val="4"/>
        </w:numPr>
        <w:rPr>
          <w:b/>
          <w:bCs/>
        </w:rPr>
      </w:pPr>
      <w:r w:rsidRPr="00D50931">
        <w:rPr>
          <w:b/>
          <w:bCs/>
        </w:rPr>
        <w:t>Digitální podnik - Digitální podnik – výzva I.</w:t>
      </w:r>
      <w:r>
        <w:rPr>
          <w:b/>
          <w:bCs/>
        </w:rPr>
        <w:t xml:space="preserve"> – </w:t>
      </w:r>
      <w:r>
        <w:t>na i</w:t>
      </w:r>
      <w:r w:rsidRPr="00D50931">
        <w:t>nvestice nebo pořízení nových služeb v oblasti informačních a komunikačních technologií, především tedy software a hardware, související s výrazným posunem v digitalizaci společnosti.</w:t>
      </w:r>
    </w:p>
    <w:p w14:paraId="50B6847E" w14:textId="7C829480" w:rsidR="00D50931" w:rsidRPr="0058283F" w:rsidRDefault="0058283F" w:rsidP="008F030F">
      <w:pPr>
        <w:pStyle w:val="Odstavecseseznamem"/>
        <w:numPr>
          <w:ilvl w:val="0"/>
          <w:numId w:val="4"/>
        </w:numPr>
        <w:rPr>
          <w:b/>
          <w:bCs/>
        </w:rPr>
      </w:pPr>
      <w:r w:rsidRPr="0058283F">
        <w:rPr>
          <w:b/>
          <w:bCs/>
        </w:rPr>
        <w:t>Marketing – výzva II.</w:t>
      </w:r>
      <w:r>
        <w:rPr>
          <w:b/>
          <w:bCs/>
        </w:rPr>
        <w:t xml:space="preserve"> – </w:t>
      </w:r>
      <w:r>
        <w:t>na i</w:t>
      </w:r>
      <w:r w:rsidRPr="0058283F">
        <w:t>ndividuální účast na výstavách a veletrzích v zahraničí (pronájem plochy, stánku, účastnické a provozní poplatky, doprava zboží, propagační materiál)</w:t>
      </w:r>
      <w:r>
        <w:t>.</w:t>
      </w:r>
    </w:p>
    <w:p w14:paraId="53FAC3C1" w14:textId="77777777" w:rsidR="0058283F" w:rsidRDefault="0058283F" w:rsidP="0058283F">
      <w:pPr>
        <w:rPr>
          <w:b/>
          <w:bCs/>
        </w:rPr>
      </w:pPr>
    </w:p>
    <w:p w14:paraId="3A7139AF" w14:textId="16CD18E3" w:rsidR="001A4D8D" w:rsidRDefault="001A4D8D" w:rsidP="0058283F">
      <w:pPr>
        <w:rPr>
          <w:u w:val="single"/>
        </w:rPr>
      </w:pPr>
      <w:r w:rsidRPr="001A4D8D">
        <w:rPr>
          <w:u w:val="single"/>
        </w:rPr>
        <w:t xml:space="preserve">Třetí čtvrtletí </w:t>
      </w:r>
    </w:p>
    <w:p w14:paraId="483D0FAA" w14:textId="7A3193E1" w:rsidR="009F1236" w:rsidRDefault="009F1236" w:rsidP="0058283F">
      <w:pPr>
        <w:rPr>
          <w:u w:val="single"/>
        </w:rPr>
      </w:pPr>
      <w:r w:rsidRPr="009F1236">
        <w:rPr>
          <w:u w:val="single"/>
        </w:rPr>
        <w:t>OBLAST DIGITALIZACE, INOVACÍ A VÝZKUMU A VÝVOJE</w:t>
      </w:r>
    </w:p>
    <w:p w14:paraId="65CA6C79" w14:textId="2BB488E5" w:rsidR="009F1236" w:rsidRPr="009F1236" w:rsidRDefault="009F1236" w:rsidP="009F1236">
      <w:pPr>
        <w:pStyle w:val="Odstavecseseznamem"/>
        <w:numPr>
          <w:ilvl w:val="0"/>
          <w:numId w:val="4"/>
        </w:numPr>
        <w:rPr>
          <w:b/>
          <w:bCs/>
        </w:rPr>
      </w:pPr>
      <w:r w:rsidRPr="009F1236">
        <w:rPr>
          <w:b/>
          <w:bCs/>
        </w:rPr>
        <w:t xml:space="preserve">Služby </w:t>
      </w:r>
      <w:proofErr w:type="gramStart"/>
      <w:r w:rsidRPr="009F1236">
        <w:rPr>
          <w:b/>
          <w:bCs/>
        </w:rPr>
        <w:t>infrastruktury  –</w:t>
      </w:r>
      <w:proofErr w:type="gramEnd"/>
      <w:r w:rsidRPr="009F1236">
        <w:rPr>
          <w:b/>
          <w:bCs/>
        </w:rPr>
        <w:t xml:space="preserve"> výzva II.</w:t>
      </w:r>
      <w:r w:rsidR="006C5962">
        <w:rPr>
          <w:b/>
          <w:bCs/>
        </w:rPr>
        <w:t xml:space="preserve"> - </w:t>
      </w:r>
      <w:r w:rsidR="006C5962">
        <w:t>r</w:t>
      </w:r>
      <w:r w:rsidR="006C5962" w:rsidRPr="006C5962">
        <w:t>ozšíření/výstavba prostor inovační infrastruktury, pořízení nového vybavení, poskytování inovačních služeb MSP</w:t>
      </w:r>
      <w:r w:rsidR="006C5962">
        <w:t>.</w:t>
      </w:r>
    </w:p>
    <w:p w14:paraId="76661973" w14:textId="2D081447" w:rsidR="001A4D8D" w:rsidRDefault="001A4D8D" w:rsidP="0058283F">
      <w:pPr>
        <w:rPr>
          <w:u w:val="single"/>
        </w:rPr>
      </w:pPr>
      <w:r w:rsidRPr="001A4D8D">
        <w:rPr>
          <w:u w:val="single"/>
        </w:rPr>
        <w:t>OBLAST NÍZKOUHLÍKOVÉHO HOSPODÁŘSTVÍ</w:t>
      </w:r>
    </w:p>
    <w:p w14:paraId="45746BAE" w14:textId="7188577E" w:rsidR="001A4D8D" w:rsidRPr="008100F8" w:rsidRDefault="008100F8" w:rsidP="001A4D8D">
      <w:pPr>
        <w:pStyle w:val="Odstavecseseznamem"/>
        <w:numPr>
          <w:ilvl w:val="0"/>
          <w:numId w:val="4"/>
        </w:numPr>
        <w:rPr>
          <w:b/>
          <w:bCs/>
        </w:rPr>
      </w:pPr>
      <w:r w:rsidRPr="008100F8">
        <w:rPr>
          <w:b/>
          <w:bCs/>
        </w:rPr>
        <w:t xml:space="preserve">Obnovitelné zdroje </w:t>
      </w:r>
      <w:proofErr w:type="gramStart"/>
      <w:r w:rsidRPr="008100F8">
        <w:rPr>
          <w:b/>
          <w:bCs/>
        </w:rPr>
        <w:t>energie  –</w:t>
      </w:r>
      <w:proofErr w:type="gramEnd"/>
      <w:r w:rsidRPr="008100F8">
        <w:rPr>
          <w:b/>
          <w:bCs/>
        </w:rPr>
        <w:t xml:space="preserve"> biomasa – výzva I.</w:t>
      </w:r>
      <w:r>
        <w:rPr>
          <w:b/>
          <w:bCs/>
        </w:rPr>
        <w:t xml:space="preserve"> – </w:t>
      </w:r>
      <w:r>
        <w:t>výroba energie z biomasy.</w:t>
      </w:r>
    </w:p>
    <w:p w14:paraId="6457ECE1" w14:textId="77777777" w:rsidR="008100F8" w:rsidRDefault="008100F8" w:rsidP="006C5962">
      <w:pPr>
        <w:pStyle w:val="Odstavecseseznamem"/>
        <w:ind w:left="780"/>
        <w:rPr>
          <w:b/>
          <w:bCs/>
        </w:rPr>
      </w:pPr>
    </w:p>
    <w:p w14:paraId="3CFCA317" w14:textId="037BB99C" w:rsidR="001F1A22" w:rsidRPr="001F1A22" w:rsidRDefault="001F1A22" w:rsidP="001F1A22">
      <w:pPr>
        <w:rPr>
          <w:u w:val="single"/>
        </w:rPr>
      </w:pPr>
      <w:r w:rsidRPr="001F1A22">
        <w:rPr>
          <w:u w:val="single"/>
        </w:rPr>
        <w:t xml:space="preserve">Čtvrté čtvrtletí </w:t>
      </w:r>
    </w:p>
    <w:p w14:paraId="5B51E527" w14:textId="43097F00" w:rsidR="001F1A22" w:rsidRDefault="001F1A22" w:rsidP="001F1A22">
      <w:pPr>
        <w:rPr>
          <w:u w:val="single"/>
        </w:rPr>
      </w:pPr>
      <w:r w:rsidRPr="001F1A22">
        <w:rPr>
          <w:u w:val="single"/>
        </w:rPr>
        <w:t>OBLAST DIGITALIZACE, INOVACÍ A VÝZKUMU A VÝVOJE</w:t>
      </w:r>
    </w:p>
    <w:p w14:paraId="3965647A" w14:textId="31344891" w:rsidR="000177D8" w:rsidRPr="000177D8" w:rsidRDefault="000178D9" w:rsidP="000177D8">
      <w:pPr>
        <w:pStyle w:val="Odstavecseseznamem"/>
        <w:numPr>
          <w:ilvl w:val="0"/>
          <w:numId w:val="4"/>
        </w:numPr>
      </w:pPr>
      <w:r w:rsidRPr="000178D9">
        <w:rPr>
          <w:b/>
          <w:bCs/>
        </w:rPr>
        <w:t>Inovace - výzva III</w:t>
      </w:r>
      <w:r w:rsidRPr="000178D9">
        <w:t>.</w:t>
      </w:r>
      <w:r>
        <w:t xml:space="preserve"> - </w:t>
      </w:r>
      <w:r w:rsidRPr="000178D9">
        <w:t>na zvýšení technických a užitných hodnot výrobků, technologií a služeb (produktová inovace) nebo na zvýšení efektivnosti procesů výroby a poskytování služeb (procesní inovace).</w:t>
      </w:r>
    </w:p>
    <w:p w14:paraId="19B30D87" w14:textId="77777777" w:rsidR="000177D8" w:rsidRDefault="000177D8" w:rsidP="000177D8">
      <w:pPr>
        <w:rPr>
          <w:u w:val="single"/>
        </w:rPr>
      </w:pPr>
    </w:p>
    <w:p w14:paraId="6244FCF7" w14:textId="119B5F41" w:rsidR="000177D8" w:rsidRDefault="000177D8" w:rsidP="000177D8">
      <w:pPr>
        <w:rPr>
          <w:u w:val="single"/>
        </w:rPr>
      </w:pPr>
      <w:r w:rsidRPr="000177D8">
        <w:rPr>
          <w:u w:val="single"/>
        </w:rPr>
        <w:t>OBLAST NÍZKOUHLÍKOVÉHO HOSPODÁŘSTVÍ</w:t>
      </w:r>
    </w:p>
    <w:p w14:paraId="094D831D" w14:textId="6AC10EAF" w:rsidR="000177D8" w:rsidRPr="00570A4B" w:rsidRDefault="000177D8" w:rsidP="000177D8">
      <w:pPr>
        <w:pStyle w:val="Odstavecseseznamem"/>
        <w:numPr>
          <w:ilvl w:val="0"/>
          <w:numId w:val="4"/>
        </w:numPr>
      </w:pPr>
      <w:r w:rsidRPr="000177D8">
        <w:rPr>
          <w:b/>
          <w:bCs/>
        </w:rPr>
        <w:t xml:space="preserve">Energetická infrastruktura – </w:t>
      </w:r>
      <w:proofErr w:type="spellStart"/>
      <w:r w:rsidRPr="000177D8">
        <w:rPr>
          <w:b/>
          <w:bCs/>
        </w:rPr>
        <w:t>Power</w:t>
      </w:r>
      <w:proofErr w:type="spellEnd"/>
      <w:r w:rsidRPr="000177D8">
        <w:rPr>
          <w:b/>
          <w:bCs/>
        </w:rPr>
        <w:t xml:space="preserve"> to </w:t>
      </w:r>
      <w:proofErr w:type="spellStart"/>
      <w:r w:rsidRPr="000177D8">
        <w:rPr>
          <w:b/>
          <w:bCs/>
        </w:rPr>
        <w:t>gas</w:t>
      </w:r>
      <w:proofErr w:type="spellEnd"/>
      <w:r w:rsidRPr="000177D8">
        <w:rPr>
          <w:b/>
          <w:bCs/>
        </w:rPr>
        <w:t xml:space="preserve"> – výzva I.</w:t>
      </w:r>
      <w:r>
        <w:rPr>
          <w:b/>
          <w:bCs/>
        </w:rPr>
        <w:t xml:space="preserve"> - </w:t>
      </w:r>
      <w:r w:rsidR="00570A4B">
        <w:t>v</w:t>
      </w:r>
      <w:r w:rsidR="00570A4B" w:rsidRPr="00570A4B">
        <w:t>ýroba zeleného vodíku a plynů z něho odvozených.</w:t>
      </w:r>
    </w:p>
    <w:p w14:paraId="38BEF4EC" w14:textId="77777777" w:rsidR="00570A4B" w:rsidRPr="00570A4B" w:rsidRDefault="00570A4B" w:rsidP="00570A4B">
      <w:pPr>
        <w:rPr>
          <w:u w:val="single"/>
        </w:rPr>
      </w:pPr>
      <w:r w:rsidRPr="00570A4B">
        <w:rPr>
          <w:u w:val="single"/>
        </w:rPr>
        <w:t>OBLAST EFEKTIVNĚJŠÍHO NAKLÁDÁNÍ SE ZDROJI</w:t>
      </w:r>
    </w:p>
    <w:p w14:paraId="0B8844DE" w14:textId="77777777" w:rsidR="00570A4B" w:rsidRDefault="00570A4B" w:rsidP="00570A4B">
      <w:pPr>
        <w:pStyle w:val="Odstavecseseznamem"/>
        <w:numPr>
          <w:ilvl w:val="0"/>
          <w:numId w:val="4"/>
        </w:numPr>
      </w:pPr>
      <w:r w:rsidRPr="00570A4B">
        <w:rPr>
          <w:b/>
          <w:bCs/>
        </w:rPr>
        <w:t>Oběhové hospodářství výzva II.</w:t>
      </w:r>
      <w:r w:rsidRPr="00570A4B">
        <w:t xml:space="preserve"> - pro efektivnější nakládání s druhotnými surovinami</w:t>
      </w:r>
      <w:r>
        <w:t>.</w:t>
      </w:r>
    </w:p>
    <w:p w14:paraId="1118CD07" w14:textId="3AA5F3D7" w:rsidR="00570A4B" w:rsidRDefault="00570A4B" w:rsidP="00570A4B">
      <w:pPr>
        <w:pStyle w:val="Odstavecseseznamem"/>
        <w:numPr>
          <w:ilvl w:val="0"/>
          <w:numId w:val="4"/>
        </w:numPr>
      </w:pPr>
      <w:r w:rsidRPr="00570A4B">
        <w:rPr>
          <w:b/>
          <w:bCs/>
        </w:rPr>
        <w:t>Udržitelné hospodaření s vodou výzva II.</w:t>
      </w:r>
      <w:r>
        <w:t xml:space="preserve"> </w:t>
      </w:r>
      <w:r w:rsidRPr="00570A4B">
        <w:t>- podpoří úsporu spotřeby vody v rámci hospodaření podniku</w:t>
      </w:r>
    </w:p>
    <w:p w14:paraId="1ED26DBA" w14:textId="77777777" w:rsidR="00A414CF" w:rsidRDefault="00A414CF" w:rsidP="00A414CF"/>
    <w:p w14:paraId="2C338A87" w14:textId="6D841A17" w:rsidR="00A414CF" w:rsidRDefault="00A414CF" w:rsidP="00A414CF">
      <w:pPr>
        <w:rPr>
          <w:b/>
          <w:bCs/>
          <w:u w:val="single"/>
        </w:rPr>
      </w:pPr>
      <w:r w:rsidRPr="00A414CF">
        <w:rPr>
          <w:b/>
          <w:bCs/>
          <w:u w:val="single"/>
        </w:rPr>
        <w:t>OPZ+</w:t>
      </w:r>
    </w:p>
    <w:p w14:paraId="4696C5E0" w14:textId="5381F7CA" w:rsidR="00A414CF" w:rsidRPr="00A414CF" w:rsidRDefault="00A414CF" w:rsidP="00A414CF">
      <w:pPr>
        <w:pStyle w:val="Odstavecseseznamem"/>
        <w:numPr>
          <w:ilvl w:val="0"/>
          <w:numId w:val="4"/>
        </w:numPr>
        <w:rPr>
          <w:b/>
          <w:bCs/>
          <w:u w:val="single"/>
        </w:rPr>
      </w:pPr>
      <w:r>
        <w:rPr>
          <w:b/>
          <w:bCs/>
        </w:rPr>
        <w:t xml:space="preserve">Vybudování dětských skupin – </w:t>
      </w:r>
      <w:r>
        <w:t>bude vyhlášeno pravděpodobně v březnu 2024.</w:t>
      </w:r>
    </w:p>
    <w:p w14:paraId="4DC6C991" w14:textId="0571E08C" w:rsidR="0030502D" w:rsidRDefault="0030502D" w:rsidP="00EC7A81"/>
    <w:sectPr w:rsidR="0030502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7468" w14:textId="77777777" w:rsidR="000C7460" w:rsidRDefault="000C7460" w:rsidP="00E37384">
      <w:pPr>
        <w:spacing w:after="0" w:line="240" w:lineRule="auto"/>
      </w:pPr>
      <w:r>
        <w:separator/>
      </w:r>
    </w:p>
  </w:endnote>
  <w:endnote w:type="continuationSeparator" w:id="0">
    <w:p w14:paraId="283F89CB" w14:textId="77777777" w:rsidR="000C7460" w:rsidRDefault="000C7460" w:rsidP="00E3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376042"/>
      <w:docPartObj>
        <w:docPartGallery w:val="Page Numbers (Bottom of Page)"/>
        <w:docPartUnique/>
      </w:docPartObj>
    </w:sdtPr>
    <w:sdtContent>
      <w:p w14:paraId="4B42B2E1" w14:textId="05C280A4" w:rsidR="00E37384" w:rsidRDefault="00E37384">
        <w:pPr>
          <w:pStyle w:val="Zpat"/>
          <w:jc w:val="center"/>
        </w:pPr>
        <w:r>
          <w:fldChar w:fldCharType="begin"/>
        </w:r>
        <w:r>
          <w:instrText>PAGE   \* MERGEFORMAT</w:instrText>
        </w:r>
        <w:r>
          <w:fldChar w:fldCharType="separate"/>
        </w:r>
        <w:r>
          <w:t>2</w:t>
        </w:r>
        <w:r>
          <w:fldChar w:fldCharType="end"/>
        </w:r>
      </w:p>
    </w:sdtContent>
  </w:sdt>
  <w:p w14:paraId="6462CDEF" w14:textId="77777777" w:rsidR="00E37384" w:rsidRDefault="00E373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1619" w14:textId="77777777" w:rsidR="000C7460" w:rsidRDefault="000C7460" w:rsidP="00E37384">
      <w:pPr>
        <w:spacing w:after="0" w:line="240" w:lineRule="auto"/>
      </w:pPr>
      <w:r>
        <w:separator/>
      </w:r>
    </w:p>
  </w:footnote>
  <w:footnote w:type="continuationSeparator" w:id="0">
    <w:p w14:paraId="73921517" w14:textId="77777777" w:rsidR="000C7460" w:rsidRDefault="000C7460" w:rsidP="00E3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7103" w14:textId="495E08E1" w:rsidR="00E37384" w:rsidRDefault="00EC36FF">
    <w:pPr>
      <w:pStyle w:val="Zhlav"/>
    </w:pPr>
    <w:r w:rsidRPr="00EC36FF">
      <w:rPr>
        <w:noProof/>
      </w:rPr>
      <w:drawing>
        <wp:inline distT="0" distB="0" distL="0" distR="0" wp14:anchorId="296835F6" wp14:editId="1AB14C43">
          <wp:extent cx="1143000" cy="5743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223" cy="576939"/>
                  </a:xfrm>
                  <a:prstGeom prst="rect">
                    <a:avLst/>
                  </a:prstGeom>
                  <a:noFill/>
                  <a:ln>
                    <a:noFill/>
                  </a:ln>
                </pic:spPr>
              </pic:pic>
            </a:graphicData>
          </a:graphic>
        </wp:inline>
      </w:drawing>
    </w:r>
    <w:r>
      <w:t xml:space="preserve">                                                           </w:t>
    </w:r>
    <w:r w:rsidRPr="00EC36FF">
      <w:rPr>
        <w:noProof/>
      </w:rPr>
      <w:drawing>
        <wp:inline distT="0" distB="0" distL="0" distR="0" wp14:anchorId="0AF3FFAD" wp14:editId="521DD9A5">
          <wp:extent cx="835782" cy="581025"/>
          <wp:effectExtent l="0" t="0" r="254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22" cy="584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0F82"/>
    <w:multiLevelType w:val="hybridMultilevel"/>
    <w:tmpl w:val="5BCAD12C"/>
    <w:lvl w:ilvl="0" w:tplc="29E2512A">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ED445C"/>
    <w:multiLevelType w:val="hybridMultilevel"/>
    <w:tmpl w:val="8D16120C"/>
    <w:lvl w:ilvl="0" w:tplc="E352682A">
      <w:start w:val="1"/>
      <w:numFmt w:val="lowerLetter"/>
      <w:lvlText w:val="%1)"/>
      <w:lvlJc w:val="left"/>
      <w:pPr>
        <w:ind w:left="1080" w:hanging="360"/>
      </w:pPr>
      <w:rPr>
        <w:rFonts w:ascii="Segoe UI Emoji" w:hAnsi="Segoe UI Emoji" w:cs="Segoe UI Emoj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9DA4316"/>
    <w:multiLevelType w:val="hybridMultilevel"/>
    <w:tmpl w:val="E10E997E"/>
    <w:lvl w:ilvl="0" w:tplc="29E2512A">
      <w:numFmt w:val="bullet"/>
      <w:lvlText w:val="-"/>
      <w:lvlJc w:val="left"/>
      <w:pPr>
        <w:ind w:left="780" w:hanging="360"/>
      </w:pPr>
      <w:rPr>
        <w:rFonts w:ascii="Times New Roman" w:eastAsiaTheme="minorHAnsi" w:hAnsi="Times New Roman" w:cs="Times New Roman" w:hint="default"/>
        <w:b/>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31136E51"/>
    <w:multiLevelType w:val="hybridMultilevel"/>
    <w:tmpl w:val="E7A4206A"/>
    <w:lvl w:ilvl="0" w:tplc="29E2512A">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4B39BF"/>
    <w:multiLevelType w:val="hybridMultilevel"/>
    <w:tmpl w:val="9CFE5E14"/>
    <w:lvl w:ilvl="0" w:tplc="8F66A222">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 w15:restartNumberingAfterBreak="0">
    <w:nsid w:val="700A0BFA"/>
    <w:multiLevelType w:val="hybridMultilevel"/>
    <w:tmpl w:val="8FF88BC4"/>
    <w:lvl w:ilvl="0" w:tplc="29E2512A">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B65B35"/>
    <w:multiLevelType w:val="hybridMultilevel"/>
    <w:tmpl w:val="71040718"/>
    <w:lvl w:ilvl="0" w:tplc="29E2512A">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1420563">
    <w:abstractNumId w:val="4"/>
  </w:num>
  <w:num w:numId="2" w16cid:durableId="1458572191">
    <w:abstractNumId w:val="5"/>
  </w:num>
  <w:num w:numId="3" w16cid:durableId="946231504">
    <w:abstractNumId w:val="1"/>
  </w:num>
  <w:num w:numId="4" w16cid:durableId="1146893776">
    <w:abstractNumId w:val="2"/>
  </w:num>
  <w:num w:numId="5" w16cid:durableId="1675297808">
    <w:abstractNumId w:val="0"/>
  </w:num>
  <w:num w:numId="6" w16cid:durableId="1509442553">
    <w:abstractNumId w:val="6"/>
  </w:num>
  <w:num w:numId="7" w16cid:durableId="1283149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1A"/>
    <w:rsid w:val="000056B6"/>
    <w:rsid w:val="00005D48"/>
    <w:rsid w:val="0000766E"/>
    <w:rsid w:val="000177D8"/>
    <w:rsid w:val="000178D9"/>
    <w:rsid w:val="0004645C"/>
    <w:rsid w:val="0005189E"/>
    <w:rsid w:val="000600BF"/>
    <w:rsid w:val="00085942"/>
    <w:rsid w:val="00097DB3"/>
    <w:rsid w:val="000A13CE"/>
    <w:rsid w:val="000A7024"/>
    <w:rsid w:val="000B16A7"/>
    <w:rsid w:val="000B43E1"/>
    <w:rsid w:val="000B5626"/>
    <w:rsid w:val="000C041A"/>
    <w:rsid w:val="000C7460"/>
    <w:rsid w:val="000D6CB6"/>
    <w:rsid w:val="000E1CD4"/>
    <w:rsid w:val="000E4E2D"/>
    <w:rsid w:val="00101805"/>
    <w:rsid w:val="001103AA"/>
    <w:rsid w:val="0011694D"/>
    <w:rsid w:val="00165A92"/>
    <w:rsid w:val="00170244"/>
    <w:rsid w:val="00181203"/>
    <w:rsid w:val="00197565"/>
    <w:rsid w:val="001A1212"/>
    <w:rsid w:val="001A4D8D"/>
    <w:rsid w:val="001C60A8"/>
    <w:rsid w:val="001D0005"/>
    <w:rsid w:val="001D010D"/>
    <w:rsid w:val="001D039B"/>
    <w:rsid w:val="001D3D02"/>
    <w:rsid w:val="001F1A22"/>
    <w:rsid w:val="00202B35"/>
    <w:rsid w:val="0022368E"/>
    <w:rsid w:val="002404D8"/>
    <w:rsid w:val="00244D9C"/>
    <w:rsid w:val="002501B3"/>
    <w:rsid w:val="00260FDB"/>
    <w:rsid w:val="0026435E"/>
    <w:rsid w:val="0028184A"/>
    <w:rsid w:val="002863D0"/>
    <w:rsid w:val="0029482A"/>
    <w:rsid w:val="002A72DF"/>
    <w:rsid w:val="002B5FD2"/>
    <w:rsid w:val="002D24D0"/>
    <w:rsid w:val="002E4FB1"/>
    <w:rsid w:val="002F4726"/>
    <w:rsid w:val="002F57C6"/>
    <w:rsid w:val="00302B86"/>
    <w:rsid w:val="003039CE"/>
    <w:rsid w:val="0030502D"/>
    <w:rsid w:val="00305D40"/>
    <w:rsid w:val="00322332"/>
    <w:rsid w:val="0032657D"/>
    <w:rsid w:val="00332711"/>
    <w:rsid w:val="00336296"/>
    <w:rsid w:val="00340831"/>
    <w:rsid w:val="00363DDE"/>
    <w:rsid w:val="00393769"/>
    <w:rsid w:val="00394D5E"/>
    <w:rsid w:val="003B1CE5"/>
    <w:rsid w:val="003C22E4"/>
    <w:rsid w:val="003C4B0E"/>
    <w:rsid w:val="003C7211"/>
    <w:rsid w:val="003E26AA"/>
    <w:rsid w:val="003F0291"/>
    <w:rsid w:val="003F11D9"/>
    <w:rsid w:val="003F424C"/>
    <w:rsid w:val="00420042"/>
    <w:rsid w:val="0042397A"/>
    <w:rsid w:val="00447C52"/>
    <w:rsid w:val="004605F1"/>
    <w:rsid w:val="0046791A"/>
    <w:rsid w:val="00470216"/>
    <w:rsid w:val="0047461E"/>
    <w:rsid w:val="00481FDB"/>
    <w:rsid w:val="004D5277"/>
    <w:rsid w:val="004F55E8"/>
    <w:rsid w:val="00510368"/>
    <w:rsid w:val="00515303"/>
    <w:rsid w:val="005458E1"/>
    <w:rsid w:val="00561BA2"/>
    <w:rsid w:val="00562605"/>
    <w:rsid w:val="00570A4B"/>
    <w:rsid w:val="00575AFB"/>
    <w:rsid w:val="0058283F"/>
    <w:rsid w:val="00585573"/>
    <w:rsid w:val="005902B0"/>
    <w:rsid w:val="00592DD5"/>
    <w:rsid w:val="00596C28"/>
    <w:rsid w:val="005A1804"/>
    <w:rsid w:val="005C194C"/>
    <w:rsid w:val="005D1B98"/>
    <w:rsid w:val="005D6599"/>
    <w:rsid w:val="005F5633"/>
    <w:rsid w:val="00610D59"/>
    <w:rsid w:val="00615921"/>
    <w:rsid w:val="00643205"/>
    <w:rsid w:val="00645097"/>
    <w:rsid w:val="00646598"/>
    <w:rsid w:val="0065584A"/>
    <w:rsid w:val="00692223"/>
    <w:rsid w:val="00695486"/>
    <w:rsid w:val="00696F91"/>
    <w:rsid w:val="006A3F52"/>
    <w:rsid w:val="006C5962"/>
    <w:rsid w:val="006E4056"/>
    <w:rsid w:val="00705622"/>
    <w:rsid w:val="00712563"/>
    <w:rsid w:val="00743444"/>
    <w:rsid w:val="00756DD3"/>
    <w:rsid w:val="00762469"/>
    <w:rsid w:val="00765772"/>
    <w:rsid w:val="0077758A"/>
    <w:rsid w:val="0078141F"/>
    <w:rsid w:val="00787599"/>
    <w:rsid w:val="00797A9D"/>
    <w:rsid w:val="007A423A"/>
    <w:rsid w:val="007C1CB0"/>
    <w:rsid w:val="007C6793"/>
    <w:rsid w:val="007F3A20"/>
    <w:rsid w:val="00800E98"/>
    <w:rsid w:val="008025BA"/>
    <w:rsid w:val="0080743D"/>
    <w:rsid w:val="00807D6A"/>
    <w:rsid w:val="008100F8"/>
    <w:rsid w:val="0081168D"/>
    <w:rsid w:val="008165A7"/>
    <w:rsid w:val="00823B49"/>
    <w:rsid w:val="00825E18"/>
    <w:rsid w:val="00831EC5"/>
    <w:rsid w:val="00856020"/>
    <w:rsid w:val="0087305D"/>
    <w:rsid w:val="00886D96"/>
    <w:rsid w:val="00897700"/>
    <w:rsid w:val="008B454C"/>
    <w:rsid w:val="008C009A"/>
    <w:rsid w:val="008E0A5B"/>
    <w:rsid w:val="00907B6A"/>
    <w:rsid w:val="009113A2"/>
    <w:rsid w:val="00911571"/>
    <w:rsid w:val="009346E6"/>
    <w:rsid w:val="00963BE4"/>
    <w:rsid w:val="00975D5D"/>
    <w:rsid w:val="009B1CFA"/>
    <w:rsid w:val="009B5174"/>
    <w:rsid w:val="009F0658"/>
    <w:rsid w:val="009F1236"/>
    <w:rsid w:val="00A07DE2"/>
    <w:rsid w:val="00A1606C"/>
    <w:rsid w:val="00A349DF"/>
    <w:rsid w:val="00A414CF"/>
    <w:rsid w:val="00A43D50"/>
    <w:rsid w:val="00A52A2F"/>
    <w:rsid w:val="00A6478F"/>
    <w:rsid w:val="00A91620"/>
    <w:rsid w:val="00A933AE"/>
    <w:rsid w:val="00A97ED4"/>
    <w:rsid w:val="00AB2137"/>
    <w:rsid w:val="00AB7FE3"/>
    <w:rsid w:val="00AE021E"/>
    <w:rsid w:val="00AF04DE"/>
    <w:rsid w:val="00B13AC3"/>
    <w:rsid w:val="00B15A52"/>
    <w:rsid w:val="00B15D97"/>
    <w:rsid w:val="00B161C6"/>
    <w:rsid w:val="00B20612"/>
    <w:rsid w:val="00B27281"/>
    <w:rsid w:val="00B35582"/>
    <w:rsid w:val="00B660D5"/>
    <w:rsid w:val="00BD3004"/>
    <w:rsid w:val="00C00624"/>
    <w:rsid w:val="00C00E29"/>
    <w:rsid w:val="00C02D3F"/>
    <w:rsid w:val="00C21014"/>
    <w:rsid w:val="00C340FF"/>
    <w:rsid w:val="00C42C53"/>
    <w:rsid w:val="00C5599E"/>
    <w:rsid w:val="00C573DC"/>
    <w:rsid w:val="00C63FE1"/>
    <w:rsid w:val="00C708D8"/>
    <w:rsid w:val="00C76443"/>
    <w:rsid w:val="00C96357"/>
    <w:rsid w:val="00CB5E6A"/>
    <w:rsid w:val="00CB785A"/>
    <w:rsid w:val="00CC6070"/>
    <w:rsid w:val="00CD140D"/>
    <w:rsid w:val="00CD6AFB"/>
    <w:rsid w:val="00D04B1D"/>
    <w:rsid w:val="00D04E2B"/>
    <w:rsid w:val="00D12AF2"/>
    <w:rsid w:val="00D41347"/>
    <w:rsid w:val="00D45579"/>
    <w:rsid w:val="00D50931"/>
    <w:rsid w:val="00D55768"/>
    <w:rsid w:val="00D64C38"/>
    <w:rsid w:val="00D71016"/>
    <w:rsid w:val="00D843AF"/>
    <w:rsid w:val="00D87161"/>
    <w:rsid w:val="00D91990"/>
    <w:rsid w:val="00DB3002"/>
    <w:rsid w:val="00DB32A4"/>
    <w:rsid w:val="00DD16D1"/>
    <w:rsid w:val="00DD6DF3"/>
    <w:rsid w:val="00DE4DE8"/>
    <w:rsid w:val="00DE70D9"/>
    <w:rsid w:val="00DF06DE"/>
    <w:rsid w:val="00E0080D"/>
    <w:rsid w:val="00E03C61"/>
    <w:rsid w:val="00E0464C"/>
    <w:rsid w:val="00E06E7C"/>
    <w:rsid w:val="00E34D20"/>
    <w:rsid w:val="00E37384"/>
    <w:rsid w:val="00E44D1B"/>
    <w:rsid w:val="00E50095"/>
    <w:rsid w:val="00E52FD1"/>
    <w:rsid w:val="00E5739B"/>
    <w:rsid w:val="00E603E7"/>
    <w:rsid w:val="00E711CA"/>
    <w:rsid w:val="00E822B0"/>
    <w:rsid w:val="00E84044"/>
    <w:rsid w:val="00E915A7"/>
    <w:rsid w:val="00EA4EA9"/>
    <w:rsid w:val="00EB0584"/>
    <w:rsid w:val="00EC36FF"/>
    <w:rsid w:val="00EC7A81"/>
    <w:rsid w:val="00ED4725"/>
    <w:rsid w:val="00EE4B36"/>
    <w:rsid w:val="00EF7CA3"/>
    <w:rsid w:val="00F16981"/>
    <w:rsid w:val="00F2047E"/>
    <w:rsid w:val="00F245ED"/>
    <w:rsid w:val="00F3101D"/>
    <w:rsid w:val="00F35969"/>
    <w:rsid w:val="00F44061"/>
    <w:rsid w:val="00F7244C"/>
    <w:rsid w:val="00F91B7C"/>
    <w:rsid w:val="00F93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E5F7"/>
  <w15:docId w15:val="{44433333-5622-4613-A499-2DE2EEAF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942"/>
    <w:pPr>
      <w:spacing w:line="36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4D5E"/>
    <w:pPr>
      <w:ind w:left="720"/>
      <w:contextualSpacing/>
    </w:pPr>
  </w:style>
  <w:style w:type="character" w:styleId="Hypertextovodkaz">
    <w:name w:val="Hyperlink"/>
    <w:basedOn w:val="Standardnpsmoodstavce"/>
    <w:uiPriority w:val="99"/>
    <w:unhideWhenUsed/>
    <w:rsid w:val="00E37384"/>
    <w:rPr>
      <w:color w:val="0563C1" w:themeColor="hyperlink"/>
      <w:u w:val="single"/>
    </w:rPr>
  </w:style>
  <w:style w:type="character" w:styleId="Nevyeenzmnka">
    <w:name w:val="Unresolved Mention"/>
    <w:basedOn w:val="Standardnpsmoodstavce"/>
    <w:uiPriority w:val="99"/>
    <w:semiHidden/>
    <w:unhideWhenUsed/>
    <w:rsid w:val="00E37384"/>
    <w:rPr>
      <w:color w:val="605E5C"/>
      <w:shd w:val="clear" w:color="auto" w:fill="E1DFDD"/>
    </w:rPr>
  </w:style>
  <w:style w:type="paragraph" w:styleId="Zhlav">
    <w:name w:val="header"/>
    <w:basedOn w:val="Normln"/>
    <w:link w:val="ZhlavChar"/>
    <w:uiPriority w:val="99"/>
    <w:unhideWhenUsed/>
    <w:rsid w:val="00E373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7384"/>
    <w:rPr>
      <w:rFonts w:ascii="Times New Roman" w:hAnsi="Times New Roman"/>
      <w:sz w:val="24"/>
    </w:rPr>
  </w:style>
  <w:style w:type="paragraph" w:styleId="Zpat">
    <w:name w:val="footer"/>
    <w:basedOn w:val="Normln"/>
    <w:link w:val="ZpatChar"/>
    <w:uiPriority w:val="99"/>
    <w:unhideWhenUsed/>
    <w:rsid w:val="00E37384"/>
    <w:pPr>
      <w:tabs>
        <w:tab w:val="center" w:pos="4536"/>
        <w:tab w:val="right" w:pos="9072"/>
      </w:tabs>
      <w:spacing w:after="0" w:line="240" w:lineRule="auto"/>
    </w:pPr>
  </w:style>
  <w:style w:type="character" w:customStyle="1" w:styleId="ZpatChar">
    <w:name w:val="Zápatí Char"/>
    <w:basedOn w:val="Standardnpsmoodstavce"/>
    <w:link w:val="Zpat"/>
    <w:uiPriority w:val="99"/>
    <w:rsid w:val="00E373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8177">
      <w:bodyDiv w:val="1"/>
      <w:marLeft w:val="0"/>
      <w:marRight w:val="0"/>
      <w:marTop w:val="0"/>
      <w:marBottom w:val="0"/>
      <w:divBdr>
        <w:top w:val="none" w:sz="0" w:space="0" w:color="auto"/>
        <w:left w:val="none" w:sz="0" w:space="0" w:color="auto"/>
        <w:bottom w:val="none" w:sz="0" w:space="0" w:color="auto"/>
        <w:right w:val="none" w:sz="0" w:space="0" w:color="auto"/>
      </w:divBdr>
    </w:div>
    <w:div w:id="129326573">
      <w:bodyDiv w:val="1"/>
      <w:marLeft w:val="0"/>
      <w:marRight w:val="0"/>
      <w:marTop w:val="0"/>
      <w:marBottom w:val="0"/>
      <w:divBdr>
        <w:top w:val="none" w:sz="0" w:space="0" w:color="auto"/>
        <w:left w:val="none" w:sz="0" w:space="0" w:color="auto"/>
        <w:bottom w:val="none" w:sz="0" w:space="0" w:color="auto"/>
        <w:right w:val="none" w:sz="0" w:space="0" w:color="auto"/>
      </w:divBdr>
    </w:div>
    <w:div w:id="246228377">
      <w:bodyDiv w:val="1"/>
      <w:marLeft w:val="0"/>
      <w:marRight w:val="0"/>
      <w:marTop w:val="0"/>
      <w:marBottom w:val="0"/>
      <w:divBdr>
        <w:top w:val="none" w:sz="0" w:space="0" w:color="auto"/>
        <w:left w:val="none" w:sz="0" w:space="0" w:color="auto"/>
        <w:bottom w:val="none" w:sz="0" w:space="0" w:color="auto"/>
        <w:right w:val="none" w:sz="0" w:space="0" w:color="auto"/>
      </w:divBdr>
    </w:div>
    <w:div w:id="251934622">
      <w:bodyDiv w:val="1"/>
      <w:marLeft w:val="0"/>
      <w:marRight w:val="0"/>
      <w:marTop w:val="0"/>
      <w:marBottom w:val="0"/>
      <w:divBdr>
        <w:top w:val="none" w:sz="0" w:space="0" w:color="auto"/>
        <w:left w:val="none" w:sz="0" w:space="0" w:color="auto"/>
        <w:bottom w:val="none" w:sz="0" w:space="0" w:color="auto"/>
        <w:right w:val="none" w:sz="0" w:space="0" w:color="auto"/>
      </w:divBdr>
    </w:div>
    <w:div w:id="257714429">
      <w:bodyDiv w:val="1"/>
      <w:marLeft w:val="0"/>
      <w:marRight w:val="0"/>
      <w:marTop w:val="0"/>
      <w:marBottom w:val="0"/>
      <w:divBdr>
        <w:top w:val="none" w:sz="0" w:space="0" w:color="auto"/>
        <w:left w:val="none" w:sz="0" w:space="0" w:color="auto"/>
        <w:bottom w:val="none" w:sz="0" w:space="0" w:color="auto"/>
        <w:right w:val="none" w:sz="0" w:space="0" w:color="auto"/>
      </w:divBdr>
    </w:div>
    <w:div w:id="258414061">
      <w:bodyDiv w:val="1"/>
      <w:marLeft w:val="0"/>
      <w:marRight w:val="0"/>
      <w:marTop w:val="0"/>
      <w:marBottom w:val="0"/>
      <w:divBdr>
        <w:top w:val="none" w:sz="0" w:space="0" w:color="auto"/>
        <w:left w:val="none" w:sz="0" w:space="0" w:color="auto"/>
        <w:bottom w:val="none" w:sz="0" w:space="0" w:color="auto"/>
        <w:right w:val="none" w:sz="0" w:space="0" w:color="auto"/>
      </w:divBdr>
    </w:div>
    <w:div w:id="282686762">
      <w:bodyDiv w:val="1"/>
      <w:marLeft w:val="0"/>
      <w:marRight w:val="0"/>
      <w:marTop w:val="0"/>
      <w:marBottom w:val="0"/>
      <w:divBdr>
        <w:top w:val="none" w:sz="0" w:space="0" w:color="auto"/>
        <w:left w:val="none" w:sz="0" w:space="0" w:color="auto"/>
        <w:bottom w:val="none" w:sz="0" w:space="0" w:color="auto"/>
        <w:right w:val="none" w:sz="0" w:space="0" w:color="auto"/>
      </w:divBdr>
    </w:div>
    <w:div w:id="290211088">
      <w:bodyDiv w:val="1"/>
      <w:marLeft w:val="0"/>
      <w:marRight w:val="0"/>
      <w:marTop w:val="0"/>
      <w:marBottom w:val="0"/>
      <w:divBdr>
        <w:top w:val="none" w:sz="0" w:space="0" w:color="auto"/>
        <w:left w:val="none" w:sz="0" w:space="0" w:color="auto"/>
        <w:bottom w:val="none" w:sz="0" w:space="0" w:color="auto"/>
        <w:right w:val="none" w:sz="0" w:space="0" w:color="auto"/>
      </w:divBdr>
    </w:div>
    <w:div w:id="349724002">
      <w:bodyDiv w:val="1"/>
      <w:marLeft w:val="0"/>
      <w:marRight w:val="0"/>
      <w:marTop w:val="0"/>
      <w:marBottom w:val="0"/>
      <w:divBdr>
        <w:top w:val="none" w:sz="0" w:space="0" w:color="auto"/>
        <w:left w:val="none" w:sz="0" w:space="0" w:color="auto"/>
        <w:bottom w:val="none" w:sz="0" w:space="0" w:color="auto"/>
        <w:right w:val="none" w:sz="0" w:space="0" w:color="auto"/>
      </w:divBdr>
    </w:div>
    <w:div w:id="388654656">
      <w:bodyDiv w:val="1"/>
      <w:marLeft w:val="0"/>
      <w:marRight w:val="0"/>
      <w:marTop w:val="0"/>
      <w:marBottom w:val="0"/>
      <w:divBdr>
        <w:top w:val="none" w:sz="0" w:space="0" w:color="auto"/>
        <w:left w:val="none" w:sz="0" w:space="0" w:color="auto"/>
        <w:bottom w:val="none" w:sz="0" w:space="0" w:color="auto"/>
        <w:right w:val="none" w:sz="0" w:space="0" w:color="auto"/>
      </w:divBdr>
    </w:div>
    <w:div w:id="403456722">
      <w:bodyDiv w:val="1"/>
      <w:marLeft w:val="0"/>
      <w:marRight w:val="0"/>
      <w:marTop w:val="0"/>
      <w:marBottom w:val="0"/>
      <w:divBdr>
        <w:top w:val="none" w:sz="0" w:space="0" w:color="auto"/>
        <w:left w:val="none" w:sz="0" w:space="0" w:color="auto"/>
        <w:bottom w:val="none" w:sz="0" w:space="0" w:color="auto"/>
        <w:right w:val="none" w:sz="0" w:space="0" w:color="auto"/>
      </w:divBdr>
    </w:div>
    <w:div w:id="462626716">
      <w:bodyDiv w:val="1"/>
      <w:marLeft w:val="0"/>
      <w:marRight w:val="0"/>
      <w:marTop w:val="0"/>
      <w:marBottom w:val="0"/>
      <w:divBdr>
        <w:top w:val="none" w:sz="0" w:space="0" w:color="auto"/>
        <w:left w:val="none" w:sz="0" w:space="0" w:color="auto"/>
        <w:bottom w:val="none" w:sz="0" w:space="0" w:color="auto"/>
        <w:right w:val="none" w:sz="0" w:space="0" w:color="auto"/>
      </w:divBdr>
    </w:div>
    <w:div w:id="496456863">
      <w:bodyDiv w:val="1"/>
      <w:marLeft w:val="0"/>
      <w:marRight w:val="0"/>
      <w:marTop w:val="0"/>
      <w:marBottom w:val="0"/>
      <w:divBdr>
        <w:top w:val="none" w:sz="0" w:space="0" w:color="auto"/>
        <w:left w:val="none" w:sz="0" w:space="0" w:color="auto"/>
        <w:bottom w:val="none" w:sz="0" w:space="0" w:color="auto"/>
        <w:right w:val="none" w:sz="0" w:space="0" w:color="auto"/>
      </w:divBdr>
    </w:div>
    <w:div w:id="510031681">
      <w:bodyDiv w:val="1"/>
      <w:marLeft w:val="0"/>
      <w:marRight w:val="0"/>
      <w:marTop w:val="0"/>
      <w:marBottom w:val="0"/>
      <w:divBdr>
        <w:top w:val="none" w:sz="0" w:space="0" w:color="auto"/>
        <w:left w:val="none" w:sz="0" w:space="0" w:color="auto"/>
        <w:bottom w:val="none" w:sz="0" w:space="0" w:color="auto"/>
        <w:right w:val="none" w:sz="0" w:space="0" w:color="auto"/>
      </w:divBdr>
    </w:div>
    <w:div w:id="707145853">
      <w:bodyDiv w:val="1"/>
      <w:marLeft w:val="0"/>
      <w:marRight w:val="0"/>
      <w:marTop w:val="0"/>
      <w:marBottom w:val="0"/>
      <w:divBdr>
        <w:top w:val="none" w:sz="0" w:space="0" w:color="auto"/>
        <w:left w:val="none" w:sz="0" w:space="0" w:color="auto"/>
        <w:bottom w:val="none" w:sz="0" w:space="0" w:color="auto"/>
        <w:right w:val="none" w:sz="0" w:space="0" w:color="auto"/>
      </w:divBdr>
    </w:div>
    <w:div w:id="727189903">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815797645">
      <w:bodyDiv w:val="1"/>
      <w:marLeft w:val="0"/>
      <w:marRight w:val="0"/>
      <w:marTop w:val="0"/>
      <w:marBottom w:val="0"/>
      <w:divBdr>
        <w:top w:val="none" w:sz="0" w:space="0" w:color="auto"/>
        <w:left w:val="none" w:sz="0" w:space="0" w:color="auto"/>
        <w:bottom w:val="none" w:sz="0" w:space="0" w:color="auto"/>
        <w:right w:val="none" w:sz="0" w:space="0" w:color="auto"/>
      </w:divBdr>
    </w:div>
    <w:div w:id="845945217">
      <w:bodyDiv w:val="1"/>
      <w:marLeft w:val="0"/>
      <w:marRight w:val="0"/>
      <w:marTop w:val="0"/>
      <w:marBottom w:val="0"/>
      <w:divBdr>
        <w:top w:val="none" w:sz="0" w:space="0" w:color="auto"/>
        <w:left w:val="none" w:sz="0" w:space="0" w:color="auto"/>
        <w:bottom w:val="none" w:sz="0" w:space="0" w:color="auto"/>
        <w:right w:val="none" w:sz="0" w:space="0" w:color="auto"/>
      </w:divBdr>
    </w:div>
    <w:div w:id="909344456">
      <w:bodyDiv w:val="1"/>
      <w:marLeft w:val="0"/>
      <w:marRight w:val="0"/>
      <w:marTop w:val="0"/>
      <w:marBottom w:val="0"/>
      <w:divBdr>
        <w:top w:val="none" w:sz="0" w:space="0" w:color="auto"/>
        <w:left w:val="none" w:sz="0" w:space="0" w:color="auto"/>
        <w:bottom w:val="none" w:sz="0" w:space="0" w:color="auto"/>
        <w:right w:val="none" w:sz="0" w:space="0" w:color="auto"/>
      </w:divBdr>
    </w:div>
    <w:div w:id="914364259">
      <w:bodyDiv w:val="1"/>
      <w:marLeft w:val="0"/>
      <w:marRight w:val="0"/>
      <w:marTop w:val="0"/>
      <w:marBottom w:val="0"/>
      <w:divBdr>
        <w:top w:val="none" w:sz="0" w:space="0" w:color="auto"/>
        <w:left w:val="none" w:sz="0" w:space="0" w:color="auto"/>
        <w:bottom w:val="none" w:sz="0" w:space="0" w:color="auto"/>
        <w:right w:val="none" w:sz="0" w:space="0" w:color="auto"/>
      </w:divBdr>
    </w:div>
    <w:div w:id="955141743">
      <w:bodyDiv w:val="1"/>
      <w:marLeft w:val="0"/>
      <w:marRight w:val="0"/>
      <w:marTop w:val="0"/>
      <w:marBottom w:val="0"/>
      <w:divBdr>
        <w:top w:val="none" w:sz="0" w:space="0" w:color="auto"/>
        <w:left w:val="none" w:sz="0" w:space="0" w:color="auto"/>
        <w:bottom w:val="none" w:sz="0" w:space="0" w:color="auto"/>
        <w:right w:val="none" w:sz="0" w:space="0" w:color="auto"/>
      </w:divBdr>
    </w:div>
    <w:div w:id="997079467">
      <w:bodyDiv w:val="1"/>
      <w:marLeft w:val="0"/>
      <w:marRight w:val="0"/>
      <w:marTop w:val="0"/>
      <w:marBottom w:val="0"/>
      <w:divBdr>
        <w:top w:val="none" w:sz="0" w:space="0" w:color="auto"/>
        <w:left w:val="none" w:sz="0" w:space="0" w:color="auto"/>
        <w:bottom w:val="none" w:sz="0" w:space="0" w:color="auto"/>
        <w:right w:val="none" w:sz="0" w:space="0" w:color="auto"/>
      </w:divBdr>
    </w:div>
    <w:div w:id="1217745654">
      <w:bodyDiv w:val="1"/>
      <w:marLeft w:val="0"/>
      <w:marRight w:val="0"/>
      <w:marTop w:val="0"/>
      <w:marBottom w:val="0"/>
      <w:divBdr>
        <w:top w:val="none" w:sz="0" w:space="0" w:color="auto"/>
        <w:left w:val="none" w:sz="0" w:space="0" w:color="auto"/>
        <w:bottom w:val="none" w:sz="0" w:space="0" w:color="auto"/>
        <w:right w:val="none" w:sz="0" w:space="0" w:color="auto"/>
      </w:divBdr>
    </w:div>
    <w:div w:id="1294557554">
      <w:bodyDiv w:val="1"/>
      <w:marLeft w:val="0"/>
      <w:marRight w:val="0"/>
      <w:marTop w:val="0"/>
      <w:marBottom w:val="0"/>
      <w:divBdr>
        <w:top w:val="none" w:sz="0" w:space="0" w:color="auto"/>
        <w:left w:val="none" w:sz="0" w:space="0" w:color="auto"/>
        <w:bottom w:val="none" w:sz="0" w:space="0" w:color="auto"/>
        <w:right w:val="none" w:sz="0" w:space="0" w:color="auto"/>
      </w:divBdr>
    </w:div>
    <w:div w:id="1376931241">
      <w:bodyDiv w:val="1"/>
      <w:marLeft w:val="0"/>
      <w:marRight w:val="0"/>
      <w:marTop w:val="0"/>
      <w:marBottom w:val="0"/>
      <w:divBdr>
        <w:top w:val="none" w:sz="0" w:space="0" w:color="auto"/>
        <w:left w:val="none" w:sz="0" w:space="0" w:color="auto"/>
        <w:bottom w:val="none" w:sz="0" w:space="0" w:color="auto"/>
        <w:right w:val="none" w:sz="0" w:space="0" w:color="auto"/>
      </w:divBdr>
    </w:div>
    <w:div w:id="1452897386">
      <w:bodyDiv w:val="1"/>
      <w:marLeft w:val="0"/>
      <w:marRight w:val="0"/>
      <w:marTop w:val="0"/>
      <w:marBottom w:val="0"/>
      <w:divBdr>
        <w:top w:val="none" w:sz="0" w:space="0" w:color="auto"/>
        <w:left w:val="none" w:sz="0" w:space="0" w:color="auto"/>
        <w:bottom w:val="none" w:sz="0" w:space="0" w:color="auto"/>
        <w:right w:val="none" w:sz="0" w:space="0" w:color="auto"/>
      </w:divBdr>
    </w:div>
    <w:div w:id="1483348553">
      <w:bodyDiv w:val="1"/>
      <w:marLeft w:val="0"/>
      <w:marRight w:val="0"/>
      <w:marTop w:val="0"/>
      <w:marBottom w:val="0"/>
      <w:divBdr>
        <w:top w:val="none" w:sz="0" w:space="0" w:color="auto"/>
        <w:left w:val="none" w:sz="0" w:space="0" w:color="auto"/>
        <w:bottom w:val="none" w:sz="0" w:space="0" w:color="auto"/>
        <w:right w:val="none" w:sz="0" w:space="0" w:color="auto"/>
      </w:divBdr>
    </w:div>
    <w:div w:id="1487278108">
      <w:bodyDiv w:val="1"/>
      <w:marLeft w:val="0"/>
      <w:marRight w:val="0"/>
      <w:marTop w:val="0"/>
      <w:marBottom w:val="0"/>
      <w:divBdr>
        <w:top w:val="none" w:sz="0" w:space="0" w:color="auto"/>
        <w:left w:val="none" w:sz="0" w:space="0" w:color="auto"/>
        <w:bottom w:val="none" w:sz="0" w:space="0" w:color="auto"/>
        <w:right w:val="none" w:sz="0" w:space="0" w:color="auto"/>
      </w:divBdr>
    </w:div>
    <w:div w:id="1512183725">
      <w:bodyDiv w:val="1"/>
      <w:marLeft w:val="0"/>
      <w:marRight w:val="0"/>
      <w:marTop w:val="0"/>
      <w:marBottom w:val="0"/>
      <w:divBdr>
        <w:top w:val="none" w:sz="0" w:space="0" w:color="auto"/>
        <w:left w:val="none" w:sz="0" w:space="0" w:color="auto"/>
        <w:bottom w:val="none" w:sz="0" w:space="0" w:color="auto"/>
        <w:right w:val="none" w:sz="0" w:space="0" w:color="auto"/>
      </w:divBdr>
      <w:divsChild>
        <w:div w:id="964846324">
          <w:marLeft w:val="0"/>
          <w:marRight w:val="0"/>
          <w:marTop w:val="0"/>
          <w:marBottom w:val="0"/>
          <w:divBdr>
            <w:top w:val="none" w:sz="0" w:space="0" w:color="auto"/>
            <w:left w:val="none" w:sz="0" w:space="0" w:color="auto"/>
            <w:bottom w:val="none" w:sz="0" w:space="0" w:color="auto"/>
            <w:right w:val="none" w:sz="0" w:space="0" w:color="auto"/>
          </w:divBdr>
        </w:div>
      </w:divsChild>
    </w:div>
    <w:div w:id="1542941965">
      <w:bodyDiv w:val="1"/>
      <w:marLeft w:val="0"/>
      <w:marRight w:val="0"/>
      <w:marTop w:val="0"/>
      <w:marBottom w:val="0"/>
      <w:divBdr>
        <w:top w:val="none" w:sz="0" w:space="0" w:color="auto"/>
        <w:left w:val="none" w:sz="0" w:space="0" w:color="auto"/>
        <w:bottom w:val="none" w:sz="0" w:space="0" w:color="auto"/>
        <w:right w:val="none" w:sz="0" w:space="0" w:color="auto"/>
      </w:divBdr>
    </w:div>
    <w:div w:id="1558206561">
      <w:bodyDiv w:val="1"/>
      <w:marLeft w:val="0"/>
      <w:marRight w:val="0"/>
      <w:marTop w:val="0"/>
      <w:marBottom w:val="0"/>
      <w:divBdr>
        <w:top w:val="none" w:sz="0" w:space="0" w:color="auto"/>
        <w:left w:val="none" w:sz="0" w:space="0" w:color="auto"/>
        <w:bottom w:val="none" w:sz="0" w:space="0" w:color="auto"/>
        <w:right w:val="none" w:sz="0" w:space="0" w:color="auto"/>
      </w:divBdr>
    </w:div>
    <w:div w:id="1570532853">
      <w:bodyDiv w:val="1"/>
      <w:marLeft w:val="0"/>
      <w:marRight w:val="0"/>
      <w:marTop w:val="0"/>
      <w:marBottom w:val="0"/>
      <w:divBdr>
        <w:top w:val="none" w:sz="0" w:space="0" w:color="auto"/>
        <w:left w:val="none" w:sz="0" w:space="0" w:color="auto"/>
        <w:bottom w:val="none" w:sz="0" w:space="0" w:color="auto"/>
        <w:right w:val="none" w:sz="0" w:space="0" w:color="auto"/>
      </w:divBdr>
    </w:div>
    <w:div w:id="1582905649">
      <w:bodyDiv w:val="1"/>
      <w:marLeft w:val="0"/>
      <w:marRight w:val="0"/>
      <w:marTop w:val="0"/>
      <w:marBottom w:val="0"/>
      <w:divBdr>
        <w:top w:val="none" w:sz="0" w:space="0" w:color="auto"/>
        <w:left w:val="none" w:sz="0" w:space="0" w:color="auto"/>
        <w:bottom w:val="none" w:sz="0" w:space="0" w:color="auto"/>
        <w:right w:val="none" w:sz="0" w:space="0" w:color="auto"/>
      </w:divBdr>
    </w:div>
    <w:div w:id="1643774465">
      <w:bodyDiv w:val="1"/>
      <w:marLeft w:val="0"/>
      <w:marRight w:val="0"/>
      <w:marTop w:val="0"/>
      <w:marBottom w:val="0"/>
      <w:divBdr>
        <w:top w:val="none" w:sz="0" w:space="0" w:color="auto"/>
        <w:left w:val="none" w:sz="0" w:space="0" w:color="auto"/>
        <w:bottom w:val="none" w:sz="0" w:space="0" w:color="auto"/>
        <w:right w:val="none" w:sz="0" w:space="0" w:color="auto"/>
      </w:divBdr>
    </w:div>
    <w:div w:id="1672948658">
      <w:bodyDiv w:val="1"/>
      <w:marLeft w:val="0"/>
      <w:marRight w:val="0"/>
      <w:marTop w:val="0"/>
      <w:marBottom w:val="0"/>
      <w:divBdr>
        <w:top w:val="none" w:sz="0" w:space="0" w:color="auto"/>
        <w:left w:val="none" w:sz="0" w:space="0" w:color="auto"/>
        <w:bottom w:val="none" w:sz="0" w:space="0" w:color="auto"/>
        <w:right w:val="none" w:sz="0" w:space="0" w:color="auto"/>
      </w:divBdr>
    </w:div>
    <w:div w:id="1676375207">
      <w:bodyDiv w:val="1"/>
      <w:marLeft w:val="0"/>
      <w:marRight w:val="0"/>
      <w:marTop w:val="0"/>
      <w:marBottom w:val="0"/>
      <w:divBdr>
        <w:top w:val="none" w:sz="0" w:space="0" w:color="auto"/>
        <w:left w:val="none" w:sz="0" w:space="0" w:color="auto"/>
        <w:bottom w:val="none" w:sz="0" w:space="0" w:color="auto"/>
        <w:right w:val="none" w:sz="0" w:space="0" w:color="auto"/>
      </w:divBdr>
    </w:div>
    <w:div w:id="1679119205">
      <w:bodyDiv w:val="1"/>
      <w:marLeft w:val="0"/>
      <w:marRight w:val="0"/>
      <w:marTop w:val="0"/>
      <w:marBottom w:val="0"/>
      <w:divBdr>
        <w:top w:val="none" w:sz="0" w:space="0" w:color="auto"/>
        <w:left w:val="none" w:sz="0" w:space="0" w:color="auto"/>
        <w:bottom w:val="none" w:sz="0" w:space="0" w:color="auto"/>
        <w:right w:val="none" w:sz="0" w:space="0" w:color="auto"/>
      </w:divBdr>
    </w:div>
    <w:div w:id="1692993405">
      <w:bodyDiv w:val="1"/>
      <w:marLeft w:val="0"/>
      <w:marRight w:val="0"/>
      <w:marTop w:val="0"/>
      <w:marBottom w:val="0"/>
      <w:divBdr>
        <w:top w:val="none" w:sz="0" w:space="0" w:color="auto"/>
        <w:left w:val="none" w:sz="0" w:space="0" w:color="auto"/>
        <w:bottom w:val="none" w:sz="0" w:space="0" w:color="auto"/>
        <w:right w:val="none" w:sz="0" w:space="0" w:color="auto"/>
      </w:divBdr>
    </w:div>
    <w:div w:id="1767310549">
      <w:bodyDiv w:val="1"/>
      <w:marLeft w:val="0"/>
      <w:marRight w:val="0"/>
      <w:marTop w:val="0"/>
      <w:marBottom w:val="0"/>
      <w:divBdr>
        <w:top w:val="none" w:sz="0" w:space="0" w:color="auto"/>
        <w:left w:val="none" w:sz="0" w:space="0" w:color="auto"/>
        <w:bottom w:val="none" w:sz="0" w:space="0" w:color="auto"/>
        <w:right w:val="none" w:sz="0" w:space="0" w:color="auto"/>
      </w:divBdr>
    </w:div>
    <w:div w:id="1775708326">
      <w:bodyDiv w:val="1"/>
      <w:marLeft w:val="0"/>
      <w:marRight w:val="0"/>
      <w:marTop w:val="0"/>
      <w:marBottom w:val="0"/>
      <w:divBdr>
        <w:top w:val="none" w:sz="0" w:space="0" w:color="auto"/>
        <w:left w:val="none" w:sz="0" w:space="0" w:color="auto"/>
        <w:bottom w:val="none" w:sz="0" w:space="0" w:color="auto"/>
        <w:right w:val="none" w:sz="0" w:space="0" w:color="auto"/>
      </w:divBdr>
    </w:div>
    <w:div w:id="1869097191">
      <w:bodyDiv w:val="1"/>
      <w:marLeft w:val="0"/>
      <w:marRight w:val="0"/>
      <w:marTop w:val="0"/>
      <w:marBottom w:val="0"/>
      <w:divBdr>
        <w:top w:val="none" w:sz="0" w:space="0" w:color="auto"/>
        <w:left w:val="none" w:sz="0" w:space="0" w:color="auto"/>
        <w:bottom w:val="none" w:sz="0" w:space="0" w:color="auto"/>
        <w:right w:val="none" w:sz="0" w:space="0" w:color="auto"/>
      </w:divBdr>
    </w:div>
    <w:div w:id="2047679621">
      <w:bodyDiv w:val="1"/>
      <w:marLeft w:val="0"/>
      <w:marRight w:val="0"/>
      <w:marTop w:val="0"/>
      <w:marBottom w:val="0"/>
      <w:divBdr>
        <w:top w:val="none" w:sz="0" w:space="0" w:color="auto"/>
        <w:left w:val="none" w:sz="0" w:space="0" w:color="auto"/>
        <w:bottom w:val="none" w:sz="0" w:space="0" w:color="auto"/>
        <w:right w:val="none" w:sz="0" w:space="0" w:color="auto"/>
      </w:divBdr>
    </w:div>
    <w:div w:id="209003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1887</Words>
  <Characters>11138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Macková Hrochová</dc:creator>
  <cp:keywords/>
  <dc:description/>
  <cp:lastModifiedBy>info</cp:lastModifiedBy>
  <cp:revision>3</cp:revision>
  <cp:lastPrinted>2023-07-27T09:40:00Z</cp:lastPrinted>
  <dcterms:created xsi:type="dcterms:W3CDTF">2024-02-15T08:39:00Z</dcterms:created>
  <dcterms:modified xsi:type="dcterms:W3CDTF">2024-02-20T08:24:00Z</dcterms:modified>
</cp:coreProperties>
</file>